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637A5" w14:textId="77777777" w:rsidR="00155035" w:rsidRDefault="00921B9C" w:rsidP="00C52E8E">
      <w:pPr>
        <w:tabs>
          <w:tab w:val="right" w:pos="10080"/>
        </w:tabs>
      </w:pPr>
      <w:r>
        <w:rPr>
          <w:noProof/>
        </w:rPr>
        <w:drawing>
          <wp:anchor distT="0" distB="0" distL="114300" distR="114300" simplePos="0" relativeHeight="251665408" behindDoc="0" locked="0" layoutInCell="1" allowOverlap="1" wp14:anchorId="32EBA73C" wp14:editId="157B6A36">
            <wp:simplePos x="0" y="0"/>
            <wp:positionH relativeFrom="column">
              <wp:posOffset>-271780</wp:posOffset>
            </wp:positionH>
            <wp:positionV relativeFrom="paragraph">
              <wp:posOffset>-254635</wp:posOffset>
            </wp:positionV>
            <wp:extent cx="1431925" cy="807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G logo 2013_standard no background_797x450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925" cy="807720"/>
                    </a:xfrm>
                    <a:prstGeom prst="rect">
                      <a:avLst/>
                    </a:prstGeom>
                  </pic:spPr>
                </pic:pic>
              </a:graphicData>
            </a:graphic>
            <wp14:sizeRelH relativeFrom="page">
              <wp14:pctWidth>0</wp14:pctWidth>
            </wp14:sizeRelH>
            <wp14:sizeRelV relativeFrom="page">
              <wp14:pctHeight>0</wp14:pctHeight>
            </wp14:sizeRelV>
          </wp:anchor>
        </w:drawing>
      </w:r>
      <w:r w:rsidR="003E7B4B">
        <w:rPr>
          <w:noProof/>
        </w:rPr>
        <mc:AlternateContent>
          <mc:Choice Requires="wps">
            <w:drawing>
              <wp:anchor distT="0" distB="0" distL="114300" distR="114300" simplePos="0" relativeHeight="251664384" behindDoc="0" locked="0" layoutInCell="1" allowOverlap="1" wp14:anchorId="3AA6630C" wp14:editId="1C329D80">
                <wp:simplePos x="0" y="0"/>
                <wp:positionH relativeFrom="column">
                  <wp:posOffset>1085215</wp:posOffset>
                </wp:positionH>
                <wp:positionV relativeFrom="paragraph">
                  <wp:posOffset>-212725</wp:posOffset>
                </wp:positionV>
                <wp:extent cx="4561840" cy="958850"/>
                <wp:effectExtent l="0" t="0"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95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859AB" w14:textId="77777777" w:rsidR="002E1B55" w:rsidRPr="00437C39" w:rsidRDefault="002E1B55" w:rsidP="00977614">
                            <w:pPr>
                              <w:spacing w:after="120"/>
                              <w:jc w:val="center"/>
                              <w:rPr>
                                <w:b/>
                                <w:sz w:val="36"/>
                                <w:szCs w:val="36"/>
                              </w:rPr>
                            </w:pPr>
                            <w:r w:rsidRPr="00437C39">
                              <w:rPr>
                                <w:b/>
                                <w:sz w:val="36"/>
                                <w:szCs w:val="36"/>
                              </w:rPr>
                              <w:t xml:space="preserve">COMMUNITY DEVELOPMENT BLOCK GRANT </w:t>
                            </w:r>
                          </w:p>
                          <w:p w14:paraId="79D4DC72" w14:textId="2A3C1583" w:rsidR="002E1B55" w:rsidRPr="00B01EA5" w:rsidRDefault="002E1B55" w:rsidP="00977614">
                            <w:pPr>
                              <w:jc w:val="center"/>
                              <w:rPr>
                                <w:sz w:val="28"/>
                                <w:szCs w:val="28"/>
                              </w:rPr>
                            </w:pPr>
                            <w:r w:rsidRPr="007467D0">
                              <w:rPr>
                                <w:sz w:val="32"/>
                                <w:szCs w:val="32"/>
                              </w:rPr>
                              <w:t>Notice of Funding Availability (NOFA) and Request for Applications</w:t>
                            </w:r>
                            <w:r>
                              <w:rPr>
                                <w:sz w:val="32"/>
                                <w:szCs w:val="32"/>
                              </w:rPr>
                              <w:t xml:space="preserve"> – </w:t>
                            </w:r>
                            <w:r w:rsidRPr="007467D0">
                              <w:rPr>
                                <w:sz w:val="32"/>
                                <w:szCs w:val="32"/>
                              </w:rPr>
                              <w:t xml:space="preserve">Program Year </w:t>
                            </w:r>
                            <w:r w:rsidR="009411B3">
                              <w:rPr>
                                <w:sz w:val="32"/>
                                <w:szCs w:val="32"/>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6630C" id="_x0000_t202" coordsize="21600,21600" o:spt="202" path="m,l,21600r21600,l21600,xe">
                <v:stroke joinstyle="miter"/>
                <v:path gradientshapeok="t" o:connecttype="rect"/>
              </v:shapetype>
              <v:shape id="Text Box 5" o:spid="_x0000_s1026" type="#_x0000_t202" style="position:absolute;margin-left:85.45pt;margin-top:-16.75pt;width:359.2pt;height: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" filled="f" stroked="f">
                <v:textbox>
                  <w:txbxContent>
                    <w:p w14:paraId="513859AB" w14:textId="77777777" w:rsidR="002E1B55" w:rsidRPr="00437C39" w:rsidRDefault="002E1B55" w:rsidP="00977614">
                      <w:pPr>
                        <w:spacing w:after="120"/>
                        <w:jc w:val="center"/>
                        <w:rPr>
                          <w:b/>
                          <w:sz w:val="36"/>
                          <w:szCs w:val="36"/>
                        </w:rPr>
                      </w:pPr>
                      <w:r w:rsidRPr="00437C39">
                        <w:rPr>
                          <w:b/>
                          <w:sz w:val="36"/>
                          <w:szCs w:val="36"/>
                        </w:rPr>
                        <w:t xml:space="preserve">COMMUNITY DEVELOPMENT BLOCK GRANT </w:t>
                      </w:r>
                    </w:p>
                    <w:p w14:paraId="79D4DC72" w14:textId="2A3C1583" w:rsidR="002E1B55" w:rsidRPr="00B01EA5" w:rsidRDefault="002E1B55" w:rsidP="00977614">
                      <w:pPr>
                        <w:jc w:val="center"/>
                        <w:rPr>
                          <w:sz w:val="28"/>
                          <w:szCs w:val="28"/>
                        </w:rPr>
                      </w:pPr>
                      <w:r w:rsidRPr="007467D0">
                        <w:rPr>
                          <w:sz w:val="32"/>
                          <w:szCs w:val="32"/>
                        </w:rPr>
                        <w:t>Notice of Funding Availability (NOFA) and Request for Applications</w:t>
                      </w:r>
                      <w:r>
                        <w:rPr>
                          <w:sz w:val="32"/>
                          <w:szCs w:val="32"/>
                        </w:rPr>
                        <w:t xml:space="preserve"> – </w:t>
                      </w:r>
                      <w:r w:rsidRPr="007467D0">
                        <w:rPr>
                          <w:sz w:val="32"/>
                          <w:szCs w:val="32"/>
                        </w:rPr>
                        <w:t xml:space="preserve">Program Year </w:t>
                      </w:r>
                      <w:r w:rsidR="009411B3">
                        <w:rPr>
                          <w:sz w:val="32"/>
                          <w:szCs w:val="32"/>
                        </w:rPr>
                        <w:t>2023</w:t>
                      </w:r>
                    </w:p>
                  </w:txbxContent>
                </v:textbox>
                <w10:wrap type="square"/>
              </v:shape>
            </w:pict>
          </mc:Fallback>
        </mc:AlternateContent>
      </w:r>
      <w:r w:rsidR="00977614">
        <w:rPr>
          <w:noProof/>
        </w:rPr>
        <w:drawing>
          <wp:anchor distT="0" distB="0" distL="118745" distR="118745" simplePos="0" relativeHeight="251663360" behindDoc="0" locked="0" layoutInCell="1" allowOverlap="1" wp14:anchorId="5CD0FEAE" wp14:editId="58C7487A">
            <wp:simplePos x="0" y="0"/>
            <wp:positionH relativeFrom="page">
              <wp:posOffset>6367780</wp:posOffset>
            </wp:positionH>
            <wp:positionV relativeFrom="paragraph">
              <wp:posOffset>-332740</wp:posOffset>
            </wp:positionV>
            <wp:extent cx="1033145" cy="965835"/>
            <wp:effectExtent l="19050" t="0" r="0" b="0"/>
            <wp:wrapSquare wrapText="bothSides"/>
            <wp:docPr id="6" name="Picture 6" descr="hu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dlogo"/>
                    <pic:cNvPicPr>
                      <a:picLocks noChangeAspect="1" noChangeArrowheads="1"/>
                    </pic:cNvPicPr>
                  </pic:nvPicPr>
                  <pic:blipFill>
                    <a:blip r:embed="rId8" cstate="print"/>
                    <a:srcRect/>
                    <a:stretch>
                      <a:fillRect/>
                    </a:stretch>
                  </pic:blipFill>
                  <pic:spPr bwMode="auto">
                    <a:xfrm>
                      <a:off x="0" y="0"/>
                      <a:ext cx="1033145" cy="965835"/>
                    </a:xfrm>
                    <a:prstGeom prst="rect">
                      <a:avLst/>
                    </a:prstGeom>
                    <a:noFill/>
                    <a:ln w="9525">
                      <a:noFill/>
                      <a:miter lim="800000"/>
                      <a:headEnd/>
                      <a:tailEnd/>
                    </a:ln>
                  </pic:spPr>
                </pic:pic>
              </a:graphicData>
            </a:graphic>
          </wp:anchor>
        </w:drawing>
      </w:r>
      <w:r w:rsidR="00C52E8E">
        <w:tab/>
      </w:r>
    </w:p>
    <w:p w14:paraId="73F1821D" w14:textId="77777777" w:rsidR="00C52E8E" w:rsidRDefault="003E7B4B">
      <w:r>
        <w:rPr>
          <w:noProof/>
        </w:rPr>
        <mc:AlternateContent>
          <mc:Choice Requires="wps">
            <w:drawing>
              <wp:anchor distT="0" distB="0" distL="114300" distR="114300" simplePos="0" relativeHeight="251659264" behindDoc="0" locked="0" layoutInCell="1" allowOverlap="1" wp14:anchorId="70346668" wp14:editId="254987D0">
                <wp:simplePos x="0" y="0"/>
                <wp:positionH relativeFrom="column">
                  <wp:posOffset>9525</wp:posOffset>
                </wp:positionH>
                <wp:positionV relativeFrom="paragraph">
                  <wp:posOffset>36830</wp:posOffset>
                </wp:positionV>
                <wp:extent cx="6456045" cy="0"/>
                <wp:effectExtent l="95250" t="27305" r="20955" b="965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6045" cy="0"/>
                        </a:xfrm>
                        <a:prstGeom prst="straightConnector1">
                          <a:avLst/>
                        </a:prstGeom>
                        <a:noFill/>
                        <a:ln w="38100">
                          <a:solidFill>
                            <a:schemeClr val="accent1">
                              <a:lumMod val="75000"/>
                              <a:lumOff val="0"/>
                            </a:schemeClr>
                          </a:solidFill>
                          <a:round/>
                          <a:headEnd/>
                          <a:tailEnd/>
                        </a:ln>
                        <a:effectLst>
                          <a:outerShdw dist="107763" dir="8100000" algn="ctr" rotWithShape="0">
                            <a:schemeClr val="bg2">
                              <a:lumMod val="50000"/>
                              <a:lumOff val="0"/>
                              <a:alpha val="50000"/>
                            </a:scheme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90FE9A" id="_x0000_t32" coordsize="21600,21600" o:spt="32" o:oned="t" path="m,l21600,21600e" filled="f">
                <v:path arrowok="t" fillok="f" o:connecttype="none"/>
                <o:lock v:ext="edit" shapetype="t"/>
              </v:shapetype>
              <v:shape id="AutoShape 3" o:spid="_x0000_s1026" type="#_x0000_t32" style="position:absolute;margin-left:.75pt;margin-top:2.9pt;width:50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" strokecolor="#365f91 [2404]" strokeweight="3pt">
                <v:shadow on="t" color="#938953 [1614]" opacity=".5" offset="-6pt,6pt"/>
              </v:shape>
            </w:pict>
          </mc:Fallback>
        </mc:AlternateContent>
      </w:r>
    </w:p>
    <w:p w14:paraId="13199630" w14:textId="77777777" w:rsidR="00C52E8E" w:rsidRPr="007C646B" w:rsidRDefault="00C52E8E">
      <w:pPr>
        <w:rPr>
          <w:sz w:val="8"/>
          <w:szCs w:val="8"/>
        </w:rPr>
      </w:pPr>
    </w:p>
    <w:p w14:paraId="57A36875" w14:textId="05542A72" w:rsidR="00EC5C1E" w:rsidRPr="0025065A" w:rsidRDefault="007467D0" w:rsidP="00B27EC3">
      <w:pPr>
        <w:pStyle w:val="Heading5"/>
        <w:spacing w:before="0" w:after="120"/>
        <w:rPr>
          <w:rFonts w:ascii="Calibri" w:hAnsi="Calibri"/>
          <w:color w:val="244061" w:themeColor="accent1" w:themeShade="80"/>
          <w:sz w:val="20"/>
          <w:szCs w:val="20"/>
        </w:rPr>
      </w:pPr>
      <w:r w:rsidRPr="0025065A">
        <w:rPr>
          <w:rFonts w:ascii="Calibri" w:hAnsi="Calibri"/>
          <w:sz w:val="20"/>
          <w:szCs w:val="20"/>
        </w:rPr>
        <w:t>The application process</w:t>
      </w:r>
      <w:r w:rsidR="00995083" w:rsidRPr="0025065A">
        <w:rPr>
          <w:rFonts w:ascii="Calibri" w:hAnsi="Calibri"/>
          <w:sz w:val="20"/>
          <w:szCs w:val="20"/>
        </w:rPr>
        <w:t xml:space="preserve"> for the City of Greeley’s </w:t>
      </w:r>
      <w:r w:rsidR="009411B3">
        <w:rPr>
          <w:rFonts w:ascii="Calibri" w:hAnsi="Calibri"/>
          <w:sz w:val="20"/>
          <w:szCs w:val="20"/>
        </w:rPr>
        <w:t>2023</w:t>
      </w:r>
      <w:r w:rsidR="00995083" w:rsidRPr="0025065A">
        <w:rPr>
          <w:rFonts w:ascii="Calibri" w:hAnsi="Calibri"/>
          <w:sz w:val="20"/>
          <w:szCs w:val="20"/>
        </w:rPr>
        <w:t xml:space="preserve"> Community Development Block Grant funds is now open</w:t>
      </w:r>
      <w:r w:rsidRPr="0025065A">
        <w:rPr>
          <w:rFonts w:ascii="Calibri" w:hAnsi="Calibri"/>
          <w:sz w:val="20"/>
          <w:szCs w:val="20"/>
        </w:rPr>
        <w:t xml:space="preserve">. </w:t>
      </w:r>
      <w:r w:rsidR="00EC5C1E" w:rsidRPr="0025065A">
        <w:rPr>
          <w:rFonts w:ascii="Calibri" w:hAnsi="Calibri"/>
          <w:sz w:val="20"/>
          <w:szCs w:val="20"/>
        </w:rPr>
        <w:t>The process is part of the Five-Year Consolidated Plan</w:t>
      </w:r>
      <w:r w:rsidR="002C4353" w:rsidRPr="0025065A">
        <w:rPr>
          <w:rFonts w:ascii="Calibri" w:hAnsi="Calibri"/>
          <w:sz w:val="20"/>
          <w:szCs w:val="20"/>
        </w:rPr>
        <w:t xml:space="preserve"> (</w:t>
      </w:r>
      <w:r w:rsidR="00925D86" w:rsidRPr="0025065A">
        <w:rPr>
          <w:rFonts w:ascii="Calibri" w:hAnsi="Calibri"/>
          <w:sz w:val="20"/>
          <w:szCs w:val="20"/>
        </w:rPr>
        <w:t xml:space="preserve">this is the </w:t>
      </w:r>
      <w:r w:rsidR="009411B3">
        <w:rPr>
          <w:rFonts w:ascii="Calibri" w:hAnsi="Calibri"/>
          <w:b/>
          <w:sz w:val="20"/>
          <w:szCs w:val="20"/>
        </w:rPr>
        <w:t>4</w:t>
      </w:r>
      <w:r w:rsidR="009411B3" w:rsidRPr="009411B3">
        <w:rPr>
          <w:rFonts w:ascii="Calibri" w:hAnsi="Calibri"/>
          <w:b/>
          <w:sz w:val="20"/>
          <w:szCs w:val="20"/>
          <w:vertAlign w:val="superscript"/>
        </w:rPr>
        <w:t>th</w:t>
      </w:r>
      <w:r w:rsidR="009411B3">
        <w:rPr>
          <w:rFonts w:ascii="Calibri" w:hAnsi="Calibri"/>
          <w:b/>
          <w:sz w:val="20"/>
          <w:szCs w:val="20"/>
        </w:rPr>
        <w:t xml:space="preserve"> </w:t>
      </w:r>
      <w:r w:rsidR="00925D86" w:rsidRPr="0025065A">
        <w:rPr>
          <w:rFonts w:ascii="Calibri" w:hAnsi="Calibri"/>
          <w:sz w:val="20"/>
          <w:szCs w:val="20"/>
        </w:rPr>
        <w:t xml:space="preserve">year of the </w:t>
      </w:r>
      <w:r w:rsidR="00B27EC3" w:rsidRPr="0025065A">
        <w:rPr>
          <w:rFonts w:ascii="Calibri" w:hAnsi="Calibri"/>
          <w:sz w:val="20"/>
          <w:szCs w:val="20"/>
        </w:rPr>
        <w:t>2020-2024</w:t>
      </w:r>
      <w:r w:rsidR="00925D86" w:rsidRPr="0025065A">
        <w:rPr>
          <w:rFonts w:ascii="Calibri" w:hAnsi="Calibri"/>
          <w:sz w:val="20"/>
          <w:szCs w:val="20"/>
        </w:rPr>
        <w:t xml:space="preserve"> Plan</w:t>
      </w:r>
      <w:r w:rsidR="002C4353" w:rsidRPr="0025065A">
        <w:rPr>
          <w:rFonts w:ascii="Calibri" w:hAnsi="Calibri"/>
          <w:sz w:val="20"/>
          <w:szCs w:val="20"/>
        </w:rPr>
        <w:t>)</w:t>
      </w:r>
      <w:r w:rsidR="00EC5C1E" w:rsidRPr="0025065A">
        <w:rPr>
          <w:rFonts w:ascii="Calibri" w:hAnsi="Calibri"/>
          <w:sz w:val="20"/>
          <w:szCs w:val="20"/>
        </w:rPr>
        <w:t>, which outlines community priorities and activities serving target neighborhoods and populations, and consistent with federal Department of Housing and Urba</w:t>
      </w:r>
      <w:r w:rsidR="007725F2" w:rsidRPr="0025065A">
        <w:rPr>
          <w:rFonts w:ascii="Calibri" w:hAnsi="Calibri"/>
          <w:sz w:val="20"/>
          <w:szCs w:val="20"/>
        </w:rPr>
        <w:t xml:space="preserve">n Development (HUD) standards. </w:t>
      </w:r>
      <w:r w:rsidR="00EC5C1E" w:rsidRPr="0025065A">
        <w:rPr>
          <w:rFonts w:ascii="Calibri" w:hAnsi="Calibri"/>
          <w:sz w:val="20"/>
          <w:szCs w:val="20"/>
        </w:rPr>
        <w:t xml:space="preserve">The Consolidated Plan, and subsequent Annual Action Plans, must be submitted annually to HUD by any community receiving federal funds. The use of CDBG funds, as well as other federal funds, must be specifically identified in the Consolidated </w:t>
      </w:r>
      <w:r w:rsidR="00EC5C1E" w:rsidRPr="0025065A">
        <w:rPr>
          <w:rFonts w:ascii="Calibri" w:hAnsi="Calibri"/>
          <w:color w:val="244061" w:themeColor="accent1" w:themeShade="80"/>
          <w:sz w:val="20"/>
          <w:szCs w:val="20"/>
        </w:rPr>
        <w:t>Plan.</w:t>
      </w:r>
      <w:r w:rsidRPr="0025065A">
        <w:rPr>
          <w:rFonts w:ascii="Calibri" w:hAnsi="Calibri"/>
          <w:color w:val="244061" w:themeColor="accent1" w:themeShade="80"/>
          <w:sz w:val="20"/>
          <w:szCs w:val="20"/>
        </w:rPr>
        <w:t xml:space="preserve"> An anticipated $</w:t>
      </w:r>
      <w:r w:rsidR="00995083" w:rsidRPr="0025065A">
        <w:rPr>
          <w:rFonts w:ascii="Calibri" w:hAnsi="Calibri"/>
          <w:color w:val="244061" w:themeColor="accent1" w:themeShade="80"/>
          <w:sz w:val="20"/>
          <w:szCs w:val="20"/>
        </w:rPr>
        <w:t>840</w:t>
      </w:r>
      <w:r w:rsidRPr="0025065A">
        <w:rPr>
          <w:rFonts w:ascii="Calibri" w:hAnsi="Calibri"/>
          <w:color w:val="244061" w:themeColor="accent1" w:themeShade="80"/>
          <w:sz w:val="20"/>
          <w:szCs w:val="20"/>
        </w:rPr>
        <w:t>,000 in funding will be available.</w:t>
      </w:r>
    </w:p>
    <w:p w14:paraId="28ECE0DE" w14:textId="695915D3" w:rsidR="00995083" w:rsidRPr="0025065A" w:rsidRDefault="006E226E" w:rsidP="00995083">
      <w:pPr>
        <w:spacing w:after="120"/>
        <w:rPr>
          <w:b/>
          <w:bCs/>
          <w:color w:val="244061" w:themeColor="accent1" w:themeShade="80"/>
          <w:sz w:val="20"/>
          <w:szCs w:val="20"/>
          <w:u w:val="single"/>
        </w:rPr>
      </w:pPr>
      <w:r>
        <w:rPr>
          <w:b/>
          <w:bCs/>
          <w:color w:val="244061" w:themeColor="accent1" w:themeShade="80"/>
          <w:sz w:val="20"/>
          <w:szCs w:val="20"/>
          <w:u w:val="single"/>
        </w:rPr>
        <w:t>Public Hearings may be virtual. Information on each Public Hearing will be provided as meeting time gets closer.</w:t>
      </w:r>
    </w:p>
    <w:p w14:paraId="68B9A4D7" w14:textId="0DC0C757" w:rsidR="000E5664" w:rsidRPr="0025065A" w:rsidRDefault="00EC5C1E" w:rsidP="00945380">
      <w:pPr>
        <w:spacing w:after="120"/>
        <w:rPr>
          <w:rFonts w:ascii="Calibri" w:hAnsi="Calibri"/>
          <w:color w:val="FF0000"/>
          <w:sz w:val="20"/>
          <w:szCs w:val="20"/>
        </w:rPr>
      </w:pPr>
      <w:r w:rsidRPr="0025065A">
        <w:rPr>
          <w:rFonts w:ascii="Calibri" w:hAnsi="Calibri"/>
          <w:color w:val="FF0000"/>
          <w:sz w:val="20"/>
          <w:szCs w:val="20"/>
          <w:u w:val="single"/>
        </w:rPr>
        <w:t>Technical Assistance</w:t>
      </w:r>
      <w:r w:rsidR="006E226E">
        <w:rPr>
          <w:rFonts w:ascii="Calibri" w:hAnsi="Calibri"/>
          <w:color w:val="FF0000"/>
          <w:sz w:val="20"/>
          <w:szCs w:val="20"/>
        </w:rPr>
        <w:t xml:space="preserve"> will be provided in person on two dates. Applicants are strongly encouraged to attend one of the technical assistance meetings noted below. There is a room limit of seven; please reserve a spot by emailing or calling Carol Larsen. Applicants unable to attend (or who wish to avoid an in-person meeting) may call and schedule a </w:t>
      </w:r>
      <w:r w:rsidR="003620A8">
        <w:rPr>
          <w:rFonts w:ascii="Calibri" w:hAnsi="Calibri"/>
          <w:color w:val="FF0000"/>
          <w:sz w:val="20"/>
          <w:szCs w:val="20"/>
        </w:rPr>
        <w:t xml:space="preserve">one-on-one </w:t>
      </w:r>
      <w:r w:rsidR="006E226E">
        <w:rPr>
          <w:rFonts w:ascii="Calibri" w:hAnsi="Calibri"/>
          <w:color w:val="FF0000"/>
          <w:sz w:val="20"/>
          <w:szCs w:val="20"/>
        </w:rPr>
        <w:t>time.</w:t>
      </w:r>
    </w:p>
    <w:p w14:paraId="6AE96B28" w14:textId="37ACB3C1" w:rsidR="00B578A6" w:rsidRPr="00323D30" w:rsidRDefault="00323D30" w:rsidP="00323D30">
      <w:pPr>
        <w:spacing w:after="120"/>
        <w:rPr>
          <w:rFonts w:ascii="Calibri" w:hAnsi="Calibri"/>
          <w:color w:val="244061" w:themeColor="accent1" w:themeShade="80"/>
        </w:rPr>
      </w:pPr>
      <w:r w:rsidRPr="0025065A">
        <w:rPr>
          <w:rFonts w:ascii="Calibri" w:hAnsi="Calibri"/>
          <w:color w:val="244061" w:themeColor="accent1" w:themeShade="80"/>
          <w:sz w:val="20"/>
          <w:szCs w:val="20"/>
        </w:rPr>
        <w:t>For additional information on the Annual CDBG process, please contact one of the staff members below:</w:t>
      </w:r>
    </w:p>
    <w:p w14:paraId="04149483" w14:textId="6B7E64AF" w:rsidR="00945380" w:rsidRPr="0025065A" w:rsidRDefault="007467D0" w:rsidP="004E1394">
      <w:pPr>
        <w:ind w:firstLine="180"/>
        <w:rPr>
          <w:rFonts w:ascii="Calibri" w:hAnsi="Calibri"/>
          <w:sz w:val="20"/>
          <w:szCs w:val="20"/>
        </w:rPr>
      </w:pPr>
      <w:r w:rsidRPr="0025065A">
        <w:rPr>
          <w:rFonts w:ascii="Calibri" w:hAnsi="Calibri"/>
          <w:sz w:val="20"/>
          <w:szCs w:val="20"/>
        </w:rPr>
        <w:t>J. R. Salas, GURA Manager</w:t>
      </w:r>
      <w:r w:rsidR="004A34C4" w:rsidRPr="0025065A">
        <w:rPr>
          <w:rFonts w:ascii="Calibri" w:hAnsi="Calibri"/>
          <w:sz w:val="20"/>
          <w:szCs w:val="20"/>
        </w:rPr>
        <w:t>,</w:t>
      </w:r>
      <w:r w:rsidR="00324F20" w:rsidRPr="0025065A">
        <w:rPr>
          <w:rFonts w:ascii="Calibri" w:hAnsi="Calibri"/>
          <w:sz w:val="20"/>
          <w:szCs w:val="20"/>
        </w:rPr>
        <w:t xml:space="preserve"> Carol Larsen, Grant Specialist</w:t>
      </w:r>
      <w:r w:rsidR="004A34C4" w:rsidRPr="0025065A">
        <w:rPr>
          <w:rFonts w:ascii="Calibri" w:hAnsi="Calibri"/>
          <w:sz w:val="20"/>
          <w:szCs w:val="20"/>
        </w:rPr>
        <w:t xml:space="preserve">, or </w:t>
      </w:r>
      <w:r w:rsidR="000832D3" w:rsidRPr="0025065A">
        <w:rPr>
          <w:rFonts w:ascii="Calibri" w:hAnsi="Calibri"/>
          <w:sz w:val="20"/>
          <w:szCs w:val="20"/>
        </w:rPr>
        <w:t>Benjamin Snow, EHH Director</w:t>
      </w:r>
    </w:p>
    <w:p w14:paraId="2492292D" w14:textId="686AFD25" w:rsidR="00945380" w:rsidRPr="0025065A" w:rsidRDefault="00945380" w:rsidP="004E1394">
      <w:pPr>
        <w:ind w:firstLine="180"/>
        <w:rPr>
          <w:rFonts w:ascii="Calibri" w:hAnsi="Calibri"/>
          <w:sz w:val="20"/>
          <w:szCs w:val="20"/>
        </w:rPr>
      </w:pPr>
      <w:r w:rsidRPr="0025065A">
        <w:rPr>
          <w:rFonts w:ascii="Calibri" w:hAnsi="Calibri"/>
          <w:sz w:val="20"/>
          <w:szCs w:val="20"/>
        </w:rPr>
        <w:t>1100 10</w:t>
      </w:r>
      <w:r w:rsidRPr="0025065A">
        <w:rPr>
          <w:rFonts w:ascii="Calibri" w:hAnsi="Calibri"/>
          <w:sz w:val="20"/>
          <w:szCs w:val="20"/>
          <w:vertAlign w:val="superscript"/>
        </w:rPr>
        <w:t>th</w:t>
      </w:r>
      <w:r w:rsidRPr="0025065A">
        <w:rPr>
          <w:rFonts w:ascii="Calibri" w:hAnsi="Calibri"/>
          <w:sz w:val="20"/>
          <w:szCs w:val="20"/>
        </w:rPr>
        <w:t xml:space="preserve"> Street, Suite 201, Greeley, CO 80631 </w:t>
      </w:r>
      <w:r w:rsidRPr="0025065A">
        <w:rPr>
          <w:rFonts w:ascii="Calibri" w:hAnsi="Calibri"/>
          <w:sz w:val="20"/>
          <w:szCs w:val="20"/>
        </w:rPr>
        <w:tab/>
      </w:r>
      <w:r w:rsidRPr="0025065A">
        <w:rPr>
          <w:rFonts w:ascii="Calibri" w:hAnsi="Calibri"/>
          <w:sz w:val="20"/>
          <w:szCs w:val="20"/>
        </w:rPr>
        <w:tab/>
      </w:r>
      <w:r w:rsidRPr="0025065A">
        <w:rPr>
          <w:rFonts w:ascii="Calibri" w:hAnsi="Calibri"/>
          <w:sz w:val="20"/>
          <w:szCs w:val="20"/>
        </w:rPr>
        <w:tab/>
      </w:r>
      <w:r w:rsidR="007467D0" w:rsidRPr="0025065A">
        <w:rPr>
          <w:rFonts w:ascii="Calibri" w:hAnsi="Calibri"/>
          <w:sz w:val="20"/>
          <w:szCs w:val="20"/>
        </w:rPr>
        <w:tab/>
      </w:r>
    </w:p>
    <w:p w14:paraId="1642770C" w14:textId="23A142BB" w:rsidR="00945380" w:rsidRPr="006C52DF" w:rsidRDefault="00945380" w:rsidP="00DD6D45">
      <w:pPr>
        <w:spacing w:after="120"/>
        <w:ind w:right="-187" w:firstLine="187"/>
        <w:rPr>
          <w:rFonts w:ascii="Calibri" w:hAnsi="Calibri"/>
          <w:color w:val="0000FF"/>
          <w:sz w:val="20"/>
          <w:szCs w:val="20"/>
        </w:rPr>
      </w:pPr>
      <w:r w:rsidRPr="0025065A">
        <w:rPr>
          <w:rFonts w:ascii="Calibri" w:hAnsi="Calibri"/>
          <w:bCs/>
          <w:sz w:val="20"/>
          <w:szCs w:val="20"/>
        </w:rPr>
        <w:t>(970) 350-9380 –</w:t>
      </w:r>
      <w:hyperlink r:id="rId9" w:history="1">
        <w:r w:rsidR="00324F20" w:rsidRPr="0025065A">
          <w:rPr>
            <w:rStyle w:val="Hyperlink"/>
            <w:rFonts w:ascii="Calibri" w:hAnsi="Calibri"/>
            <w:color w:val="0000FF"/>
            <w:sz w:val="20"/>
            <w:szCs w:val="20"/>
          </w:rPr>
          <w:t>j.r.salas@greeleygov.com</w:t>
        </w:r>
      </w:hyperlink>
      <w:r w:rsidR="00324F20" w:rsidRPr="0025065A">
        <w:rPr>
          <w:rFonts w:ascii="Calibri" w:hAnsi="Calibri"/>
          <w:color w:val="0000FF"/>
          <w:sz w:val="20"/>
          <w:szCs w:val="20"/>
        </w:rPr>
        <w:t xml:space="preserve">  /</w:t>
      </w:r>
      <w:r w:rsidRPr="0025065A">
        <w:rPr>
          <w:rFonts w:ascii="Calibri" w:hAnsi="Calibri"/>
          <w:bCs/>
          <w:color w:val="0000FF"/>
          <w:sz w:val="20"/>
          <w:szCs w:val="20"/>
        </w:rPr>
        <w:t xml:space="preserve"> </w:t>
      </w:r>
      <w:hyperlink r:id="rId10" w:history="1">
        <w:r w:rsidRPr="0025065A">
          <w:rPr>
            <w:rStyle w:val="Hyperlink"/>
            <w:rFonts w:ascii="Calibri" w:hAnsi="Calibri"/>
            <w:bCs/>
            <w:color w:val="0000FF"/>
            <w:sz w:val="20"/>
            <w:szCs w:val="20"/>
          </w:rPr>
          <w:t>carol.larsen@greeleygov.com</w:t>
        </w:r>
      </w:hyperlink>
      <w:r w:rsidR="004A34C4" w:rsidRPr="0025065A">
        <w:rPr>
          <w:rFonts w:ascii="Calibri" w:hAnsi="Calibri"/>
          <w:color w:val="0000FF"/>
          <w:sz w:val="20"/>
          <w:szCs w:val="20"/>
        </w:rPr>
        <w:t xml:space="preserve"> /</w:t>
      </w:r>
      <w:r w:rsidRPr="0025065A">
        <w:rPr>
          <w:rFonts w:ascii="Calibri" w:hAnsi="Calibri"/>
          <w:color w:val="0000FF"/>
          <w:sz w:val="20"/>
          <w:szCs w:val="20"/>
        </w:rPr>
        <w:t xml:space="preserve"> </w:t>
      </w:r>
      <w:hyperlink r:id="rId11" w:history="1">
        <w:r w:rsidR="000832D3" w:rsidRPr="0025065A">
          <w:rPr>
            <w:rStyle w:val="Hyperlink"/>
            <w:rFonts w:ascii="Calibri" w:hAnsi="Calibri"/>
            <w:color w:val="0000FF"/>
            <w:sz w:val="20"/>
            <w:szCs w:val="20"/>
          </w:rPr>
          <w:t>ben.snow@greeleygov.com</w:t>
        </w:r>
      </w:hyperlink>
    </w:p>
    <w:p w14:paraId="0EDDB6B8" w14:textId="47F12E66" w:rsidR="00EC5C1E" w:rsidRPr="006C52DF" w:rsidRDefault="00945380" w:rsidP="00945380">
      <w:pPr>
        <w:spacing w:after="120"/>
        <w:rPr>
          <w:rFonts w:ascii="Calibri" w:hAnsi="Calibri"/>
          <w:b/>
          <w:color w:val="000000" w:themeColor="text1"/>
          <w:sz w:val="20"/>
          <w:szCs w:val="20"/>
        </w:rPr>
      </w:pPr>
      <w:r w:rsidRPr="006C52DF">
        <w:rPr>
          <w:rFonts w:ascii="Calibri" w:hAnsi="Calibri"/>
          <w:b/>
          <w:color w:val="000000" w:themeColor="text1"/>
          <w:sz w:val="20"/>
          <w:szCs w:val="20"/>
        </w:rPr>
        <w:t>TIMELINE AND CITIZEN PARTICIPATION PROCESS</w:t>
      </w:r>
    </w:p>
    <w:tbl>
      <w:tblPr>
        <w:tblStyle w:val="TableGrid"/>
        <w:tblW w:w="0" w:type="auto"/>
        <w:tblLook w:val="04A0" w:firstRow="1" w:lastRow="0" w:firstColumn="1" w:lastColumn="0" w:noHBand="0" w:noVBand="1"/>
      </w:tblPr>
      <w:tblGrid>
        <w:gridCol w:w="2963"/>
        <w:gridCol w:w="7280"/>
      </w:tblGrid>
      <w:tr w:rsidR="006C52DF" w:rsidRPr="006C52DF" w14:paraId="38F2E805" w14:textId="77777777" w:rsidTr="0006421A">
        <w:tc>
          <w:tcPr>
            <w:tcW w:w="2963" w:type="dxa"/>
            <w:shd w:val="clear" w:color="auto" w:fill="BFBFBF" w:themeFill="background1" w:themeFillShade="BF"/>
            <w:vAlign w:val="center"/>
          </w:tcPr>
          <w:p w14:paraId="4F598CB3" w14:textId="783C30DC" w:rsidR="006C52DF" w:rsidRPr="006C52DF" w:rsidRDefault="006C52DF" w:rsidP="00A826B9">
            <w:pPr>
              <w:spacing w:before="20" w:after="20"/>
              <w:rPr>
                <w:rFonts w:ascii="Calibri" w:hAnsi="Calibri"/>
                <w:b/>
                <w:color w:val="000000" w:themeColor="text1"/>
                <w:sz w:val="20"/>
                <w:szCs w:val="20"/>
              </w:rPr>
            </w:pPr>
            <w:r w:rsidRPr="006C52DF">
              <w:rPr>
                <w:rFonts w:ascii="Calibri" w:hAnsi="Calibri"/>
                <w:b/>
                <w:color w:val="000000" w:themeColor="text1"/>
                <w:sz w:val="20"/>
                <w:szCs w:val="20"/>
              </w:rPr>
              <w:t xml:space="preserve">June 1, </w:t>
            </w:r>
            <w:r w:rsidR="00A826B9">
              <w:rPr>
                <w:rFonts w:ascii="Calibri" w:hAnsi="Calibri"/>
                <w:b/>
                <w:color w:val="000000" w:themeColor="text1"/>
                <w:sz w:val="20"/>
                <w:szCs w:val="20"/>
              </w:rPr>
              <w:t>202</w:t>
            </w:r>
            <w:r w:rsidR="009411B3">
              <w:rPr>
                <w:rFonts w:ascii="Calibri" w:hAnsi="Calibri"/>
                <w:b/>
                <w:color w:val="000000" w:themeColor="text1"/>
                <w:sz w:val="20"/>
                <w:szCs w:val="20"/>
              </w:rPr>
              <w:t>2</w:t>
            </w:r>
          </w:p>
        </w:tc>
        <w:tc>
          <w:tcPr>
            <w:tcW w:w="7280" w:type="dxa"/>
            <w:vAlign w:val="bottom"/>
          </w:tcPr>
          <w:p w14:paraId="3977833F" w14:textId="41B0ABEC" w:rsidR="006C52DF" w:rsidRPr="006C52DF" w:rsidRDefault="006C52DF" w:rsidP="00A826B9">
            <w:pPr>
              <w:spacing w:before="20" w:after="20"/>
              <w:rPr>
                <w:rFonts w:ascii="Calibri" w:hAnsi="Calibri"/>
                <w:bCs/>
                <w:color w:val="000000" w:themeColor="text1"/>
                <w:sz w:val="20"/>
                <w:szCs w:val="20"/>
              </w:rPr>
            </w:pPr>
            <w:r w:rsidRPr="006C52DF">
              <w:rPr>
                <w:rFonts w:ascii="Calibri" w:hAnsi="Calibri"/>
                <w:sz w:val="20"/>
                <w:szCs w:val="20"/>
              </w:rPr>
              <w:t xml:space="preserve">CDBG Applications available for Fiscal Year </w:t>
            </w:r>
            <w:r w:rsidR="00A826B9">
              <w:rPr>
                <w:rFonts w:ascii="Calibri" w:hAnsi="Calibri"/>
                <w:sz w:val="20"/>
                <w:szCs w:val="20"/>
              </w:rPr>
              <w:t>2022</w:t>
            </w:r>
            <w:r w:rsidRPr="006C52DF">
              <w:rPr>
                <w:rFonts w:ascii="Calibri" w:hAnsi="Calibri"/>
                <w:sz w:val="20"/>
                <w:szCs w:val="20"/>
              </w:rPr>
              <w:t xml:space="preserve"> funding.</w:t>
            </w:r>
          </w:p>
        </w:tc>
      </w:tr>
      <w:tr w:rsidR="009411B3" w:rsidRPr="006C52DF" w14:paraId="0EC5A5B5" w14:textId="77777777" w:rsidTr="009411B3">
        <w:trPr>
          <w:trHeight w:val="424"/>
        </w:trPr>
        <w:tc>
          <w:tcPr>
            <w:tcW w:w="2963" w:type="dxa"/>
            <w:shd w:val="clear" w:color="auto" w:fill="BFBFBF" w:themeFill="background1" w:themeFillShade="BF"/>
            <w:vAlign w:val="center"/>
          </w:tcPr>
          <w:p w14:paraId="12F305AB" w14:textId="70F0ABDB" w:rsidR="009411B3" w:rsidRPr="009411B3" w:rsidRDefault="009411B3" w:rsidP="009411B3">
            <w:pPr>
              <w:spacing w:before="20" w:after="20"/>
              <w:rPr>
                <w:rFonts w:ascii="Calibri" w:hAnsi="Calibri"/>
                <w:b/>
                <w:sz w:val="20"/>
                <w:szCs w:val="20"/>
              </w:rPr>
            </w:pPr>
            <w:r>
              <w:rPr>
                <w:rFonts w:ascii="Calibri" w:hAnsi="Calibri"/>
                <w:b/>
                <w:color w:val="000000" w:themeColor="text1"/>
                <w:sz w:val="20"/>
                <w:szCs w:val="20"/>
              </w:rPr>
              <w:t>June 16, 2022</w:t>
            </w:r>
          </w:p>
        </w:tc>
        <w:tc>
          <w:tcPr>
            <w:tcW w:w="7280" w:type="dxa"/>
            <w:shd w:val="clear" w:color="auto" w:fill="auto"/>
            <w:vAlign w:val="center"/>
          </w:tcPr>
          <w:p w14:paraId="5F5659F3" w14:textId="2607FE61" w:rsidR="009411B3" w:rsidRPr="00924664" w:rsidRDefault="009411B3" w:rsidP="009411B3">
            <w:pPr>
              <w:spacing w:before="20" w:after="20"/>
              <w:rPr>
                <w:rFonts w:ascii="Calibri" w:hAnsi="Calibri"/>
                <w:bCs/>
                <w:color w:val="FF0000"/>
                <w:sz w:val="20"/>
                <w:szCs w:val="20"/>
              </w:rPr>
            </w:pPr>
            <w:r w:rsidRPr="003620A8">
              <w:rPr>
                <w:rFonts w:ascii="Calibri" w:hAnsi="Calibri"/>
                <w:b/>
                <w:bCs/>
                <w:sz w:val="20"/>
                <w:szCs w:val="20"/>
              </w:rPr>
              <w:t>Technical assistance</w:t>
            </w:r>
            <w:r w:rsidRPr="006E226E">
              <w:rPr>
                <w:rFonts w:ascii="Calibri" w:hAnsi="Calibri"/>
                <w:bCs/>
                <w:sz w:val="20"/>
                <w:szCs w:val="20"/>
              </w:rPr>
              <w:t xml:space="preserve"> for applicants. </w:t>
            </w:r>
            <w:r>
              <w:rPr>
                <w:rFonts w:ascii="Calibri" w:hAnsi="Calibri"/>
                <w:bCs/>
                <w:sz w:val="20"/>
                <w:szCs w:val="20"/>
              </w:rPr>
              <w:t>12:00-1:00</w:t>
            </w:r>
            <w:r w:rsidRPr="006E226E">
              <w:rPr>
                <w:rFonts w:ascii="Calibri" w:hAnsi="Calibri"/>
                <w:bCs/>
                <w:sz w:val="20"/>
                <w:szCs w:val="20"/>
              </w:rPr>
              <w:t xml:space="preserve">. City Center </w:t>
            </w:r>
            <w:r>
              <w:rPr>
                <w:rFonts w:ascii="Calibri" w:hAnsi="Calibri"/>
                <w:bCs/>
                <w:sz w:val="20"/>
                <w:szCs w:val="20"/>
              </w:rPr>
              <w:t>North</w:t>
            </w:r>
            <w:r w:rsidRPr="006E226E">
              <w:rPr>
                <w:rFonts w:ascii="Calibri" w:hAnsi="Calibri"/>
                <w:bCs/>
                <w:sz w:val="20"/>
                <w:szCs w:val="20"/>
              </w:rPr>
              <w:t xml:space="preserve">, </w:t>
            </w:r>
            <w:r>
              <w:rPr>
                <w:rFonts w:ascii="Calibri" w:hAnsi="Calibri"/>
                <w:bCs/>
                <w:sz w:val="20"/>
                <w:szCs w:val="20"/>
              </w:rPr>
              <w:t>1100</w:t>
            </w:r>
            <w:r w:rsidRPr="006E226E">
              <w:rPr>
                <w:rFonts w:ascii="Calibri" w:hAnsi="Calibri"/>
                <w:bCs/>
                <w:sz w:val="20"/>
                <w:szCs w:val="20"/>
              </w:rPr>
              <w:t xml:space="preserve"> </w:t>
            </w:r>
            <w:r>
              <w:rPr>
                <w:rFonts w:ascii="Calibri" w:hAnsi="Calibri"/>
                <w:bCs/>
                <w:sz w:val="20"/>
                <w:szCs w:val="20"/>
              </w:rPr>
              <w:t>10</w:t>
            </w:r>
            <w:r w:rsidRPr="009411B3">
              <w:rPr>
                <w:rFonts w:ascii="Calibri" w:hAnsi="Calibri"/>
                <w:bCs/>
                <w:sz w:val="20"/>
                <w:szCs w:val="20"/>
                <w:vertAlign w:val="superscript"/>
              </w:rPr>
              <w:t>th</w:t>
            </w:r>
            <w:r>
              <w:rPr>
                <w:rFonts w:ascii="Calibri" w:hAnsi="Calibri"/>
                <w:bCs/>
                <w:sz w:val="20"/>
                <w:szCs w:val="20"/>
              </w:rPr>
              <w:t xml:space="preserve"> Street</w:t>
            </w:r>
            <w:r w:rsidRPr="006E226E">
              <w:rPr>
                <w:rFonts w:ascii="Calibri" w:hAnsi="Calibri"/>
                <w:bCs/>
                <w:sz w:val="20"/>
                <w:szCs w:val="20"/>
              </w:rPr>
              <w:t xml:space="preserve">, Room </w:t>
            </w:r>
            <w:r>
              <w:rPr>
                <w:rFonts w:ascii="Calibri" w:hAnsi="Calibri"/>
                <w:bCs/>
                <w:sz w:val="20"/>
                <w:szCs w:val="20"/>
              </w:rPr>
              <w:t>1107</w:t>
            </w:r>
            <w:r w:rsidRPr="006E226E">
              <w:rPr>
                <w:rFonts w:ascii="Calibri" w:hAnsi="Calibri"/>
                <w:bCs/>
                <w:sz w:val="20"/>
                <w:szCs w:val="20"/>
              </w:rPr>
              <w:t xml:space="preserve">. Entrances on </w:t>
            </w:r>
            <w:r>
              <w:rPr>
                <w:rFonts w:ascii="Calibri" w:hAnsi="Calibri"/>
                <w:bCs/>
                <w:sz w:val="20"/>
                <w:szCs w:val="20"/>
              </w:rPr>
              <w:t>west side of building</w:t>
            </w:r>
            <w:r w:rsidRPr="006E226E">
              <w:rPr>
                <w:rFonts w:ascii="Calibri" w:hAnsi="Calibri"/>
                <w:bCs/>
                <w:sz w:val="20"/>
                <w:szCs w:val="20"/>
              </w:rPr>
              <w:t xml:space="preserve">. </w:t>
            </w:r>
          </w:p>
        </w:tc>
      </w:tr>
      <w:tr w:rsidR="009411B3" w:rsidRPr="006C52DF" w14:paraId="01D76654" w14:textId="77777777" w:rsidTr="0006421A">
        <w:trPr>
          <w:trHeight w:val="548"/>
        </w:trPr>
        <w:tc>
          <w:tcPr>
            <w:tcW w:w="2963" w:type="dxa"/>
            <w:shd w:val="clear" w:color="auto" w:fill="BFBFBF" w:themeFill="background1" w:themeFillShade="BF"/>
            <w:vAlign w:val="center"/>
          </w:tcPr>
          <w:p w14:paraId="57271AC7" w14:textId="05DACCAF" w:rsidR="009411B3" w:rsidRDefault="009411B3" w:rsidP="009411B3">
            <w:pPr>
              <w:spacing w:before="20" w:after="20"/>
              <w:rPr>
                <w:rFonts w:ascii="Calibri" w:hAnsi="Calibri"/>
                <w:b/>
                <w:color w:val="000000" w:themeColor="text1"/>
                <w:sz w:val="20"/>
                <w:szCs w:val="20"/>
              </w:rPr>
            </w:pPr>
            <w:r>
              <w:rPr>
                <w:rFonts w:ascii="Calibri" w:hAnsi="Calibri"/>
                <w:b/>
                <w:color w:val="000000" w:themeColor="text1"/>
                <w:sz w:val="20"/>
                <w:szCs w:val="20"/>
              </w:rPr>
              <w:t>June 17, 2022</w:t>
            </w:r>
          </w:p>
        </w:tc>
        <w:tc>
          <w:tcPr>
            <w:tcW w:w="7280" w:type="dxa"/>
            <w:vAlign w:val="center"/>
          </w:tcPr>
          <w:p w14:paraId="123B23C1" w14:textId="2D69D946" w:rsidR="009411B3" w:rsidRPr="009411B3" w:rsidRDefault="009411B3" w:rsidP="009411B3">
            <w:pPr>
              <w:spacing w:before="20" w:after="20"/>
              <w:rPr>
                <w:rFonts w:ascii="Calibri" w:hAnsi="Calibri"/>
                <w:bCs/>
                <w:sz w:val="20"/>
                <w:szCs w:val="20"/>
              </w:rPr>
            </w:pPr>
            <w:r>
              <w:rPr>
                <w:rFonts w:ascii="Calibri" w:hAnsi="Calibri"/>
                <w:b/>
                <w:sz w:val="20"/>
                <w:szCs w:val="20"/>
              </w:rPr>
              <w:t xml:space="preserve">1st Neighborhood Meeting – </w:t>
            </w:r>
            <w:r>
              <w:rPr>
                <w:rFonts w:ascii="Calibri" w:hAnsi="Calibri"/>
                <w:bCs/>
                <w:sz w:val="20"/>
                <w:szCs w:val="20"/>
              </w:rPr>
              <w:t>for public wanting to learn about CDBG and citizen participation. 12:00-1:00. City Center North Room 1107-address above</w:t>
            </w:r>
          </w:p>
        </w:tc>
      </w:tr>
      <w:tr w:rsidR="009411B3" w:rsidRPr="006C52DF" w14:paraId="2D01E146" w14:textId="77777777" w:rsidTr="00E7286C">
        <w:trPr>
          <w:trHeight w:val="316"/>
        </w:trPr>
        <w:tc>
          <w:tcPr>
            <w:tcW w:w="2963" w:type="dxa"/>
            <w:shd w:val="clear" w:color="auto" w:fill="BFBFBF" w:themeFill="background1" w:themeFillShade="BF"/>
            <w:vAlign w:val="center"/>
          </w:tcPr>
          <w:p w14:paraId="5F50534E" w14:textId="1B0624AF" w:rsidR="009411B3" w:rsidRDefault="009411B3" w:rsidP="009411B3">
            <w:pPr>
              <w:spacing w:before="20" w:after="20"/>
              <w:rPr>
                <w:rFonts w:ascii="Calibri" w:hAnsi="Calibri"/>
                <w:b/>
                <w:color w:val="000000" w:themeColor="text1"/>
                <w:sz w:val="20"/>
                <w:szCs w:val="20"/>
              </w:rPr>
            </w:pPr>
            <w:r>
              <w:rPr>
                <w:rFonts w:ascii="Calibri" w:hAnsi="Calibri"/>
                <w:b/>
                <w:color w:val="000000" w:themeColor="text1"/>
                <w:sz w:val="20"/>
                <w:szCs w:val="20"/>
              </w:rPr>
              <w:t>June 18, 2022</w:t>
            </w:r>
          </w:p>
        </w:tc>
        <w:tc>
          <w:tcPr>
            <w:tcW w:w="7280" w:type="dxa"/>
            <w:vAlign w:val="center"/>
          </w:tcPr>
          <w:p w14:paraId="2798D3CB" w14:textId="5E435922" w:rsidR="009411B3" w:rsidRPr="006E226E" w:rsidRDefault="009411B3" w:rsidP="009411B3">
            <w:pPr>
              <w:spacing w:before="20" w:after="20"/>
              <w:rPr>
                <w:rFonts w:ascii="Calibri" w:hAnsi="Calibri"/>
                <w:bCs/>
                <w:sz w:val="20"/>
                <w:szCs w:val="20"/>
              </w:rPr>
            </w:pPr>
            <w:r w:rsidRPr="003620A8">
              <w:rPr>
                <w:rFonts w:ascii="Calibri" w:hAnsi="Calibri"/>
                <w:b/>
                <w:bCs/>
                <w:sz w:val="20"/>
                <w:szCs w:val="20"/>
              </w:rPr>
              <w:t>Technical assistance</w:t>
            </w:r>
            <w:r w:rsidRPr="006E226E">
              <w:rPr>
                <w:rFonts w:ascii="Calibri" w:hAnsi="Calibri"/>
                <w:bCs/>
                <w:sz w:val="20"/>
                <w:szCs w:val="20"/>
              </w:rPr>
              <w:t xml:space="preserve"> for applicants. </w:t>
            </w:r>
            <w:r>
              <w:rPr>
                <w:rFonts w:ascii="Calibri" w:hAnsi="Calibri"/>
                <w:bCs/>
                <w:sz w:val="20"/>
                <w:szCs w:val="20"/>
              </w:rPr>
              <w:t>12:00-1:00</w:t>
            </w:r>
            <w:r w:rsidRPr="006E226E">
              <w:rPr>
                <w:rFonts w:ascii="Calibri" w:hAnsi="Calibri"/>
                <w:bCs/>
                <w:sz w:val="20"/>
                <w:szCs w:val="20"/>
              </w:rPr>
              <w:t xml:space="preserve">. City Center </w:t>
            </w:r>
            <w:r>
              <w:rPr>
                <w:rFonts w:ascii="Calibri" w:hAnsi="Calibri"/>
                <w:bCs/>
                <w:sz w:val="20"/>
                <w:szCs w:val="20"/>
              </w:rPr>
              <w:t xml:space="preserve">North </w:t>
            </w:r>
            <w:r w:rsidRPr="006E226E">
              <w:rPr>
                <w:rFonts w:ascii="Calibri" w:hAnsi="Calibri"/>
                <w:bCs/>
                <w:sz w:val="20"/>
                <w:szCs w:val="20"/>
              </w:rPr>
              <w:t xml:space="preserve">Room </w:t>
            </w:r>
            <w:r>
              <w:rPr>
                <w:rFonts w:ascii="Calibri" w:hAnsi="Calibri"/>
                <w:bCs/>
                <w:sz w:val="20"/>
                <w:szCs w:val="20"/>
              </w:rPr>
              <w:t>1107</w:t>
            </w:r>
            <w:r w:rsidRPr="006E226E">
              <w:rPr>
                <w:rFonts w:ascii="Calibri" w:hAnsi="Calibri"/>
                <w:bCs/>
                <w:sz w:val="20"/>
                <w:szCs w:val="20"/>
              </w:rPr>
              <w:t xml:space="preserve">. </w:t>
            </w:r>
          </w:p>
        </w:tc>
      </w:tr>
      <w:tr w:rsidR="00E7286C" w:rsidRPr="006C52DF" w14:paraId="49E656A0" w14:textId="77777777" w:rsidTr="00E7286C">
        <w:trPr>
          <w:trHeight w:val="316"/>
        </w:trPr>
        <w:tc>
          <w:tcPr>
            <w:tcW w:w="2963" w:type="dxa"/>
            <w:shd w:val="clear" w:color="auto" w:fill="BFBFBF" w:themeFill="background1" w:themeFillShade="BF"/>
            <w:vAlign w:val="center"/>
          </w:tcPr>
          <w:p w14:paraId="529CF181" w14:textId="2F818768" w:rsidR="00E7286C" w:rsidRDefault="00E7286C" w:rsidP="00E7286C">
            <w:pPr>
              <w:spacing w:before="20" w:after="20"/>
              <w:rPr>
                <w:rFonts w:ascii="Calibri" w:hAnsi="Calibri"/>
                <w:b/>
                <w:color w:val="000000" w:themeColor="text1"/>
                <w:sz w:val="20"/>
                <w:szCs w:val="20"/>
              </w:rPr>
            </w:pPr>
            <w:r>
              <w:rPr>
                <w:rFonts w:ascii="Calibri" w:hAnsi="Calibri"/>
                <w:b/>
                <w:color w:val="000000" w:themeColor="text1"/>
                <w:sz w:val="20"/>
                <w:szCs w:val="20"/>
              </w:rPr>
              <w:t>July 7, 2022</w:t>
            </w:r>
          </w:p>
        </w:tc>
        <w:tc>
          <w:tcPr>
            <w:tcW w:w="7280" w:type="dxa"/>
            <w:vAlign w:val="center"/>
          </w:tcPr>
          <w:p w14:paraId="69E9D03B" w14:textId="04C07C83" w:rsidR="00E7286C" w:rsidRPr="003620A8" w:rsidRDefault="00E7286C" w:rsidP="00E7286C">
            <w:pPr>
              <w:spacing w:before="20" w:after="20"/>
              <w:rPr>
                <w:rFonts w:ascii="Calibri" w:hAnsi="Calibri"/>
                <w:b/>
                <w:bCs/>
                <w:sz w:val="20"/>
                <w:szCs w:val="20"/>
              </w:rPr>
            </w:pPr>
            <w:r>
              <w:rPr>
                <w:rFonts w:ascii="Calibri" w:hAnsi="Calibri"/>
                <w:b/>
                <w:sz w:val="20"/>
                <w:szCs w:val="20"/>
              </w:rPr>
              <w:t>2</w:t>
            </w:r>
            <w:r w:rsidRPr="00E7286C">
              <w:rPr>
                <w:rFonts w:ascii="Calibri" w:hAnsi="Calibri"/>
                <w:b/>
                <w:sz w:val="20"/>
                <w:szCs w:val="20"/>
                <w:vertAlign w:val="superscript"/>
              </w:rPr>
              <w:t>nd</w:t>
            </w:r>
            <w:r>
              <w:rPr>
                <w:rFonts w:ascii="Calibri" w:hAnsi="Calibri"/>
                <w:b/>
                <w:sz w:val="20"/>
                <w:szCs w:val="20"/>
              </w:rPr>
              <w:t xml:space="preserve"> Neighborhood Meeting – </w:t>
            </w:r>
            <w:r>
              <w:rPr>
                <w:rFonts w:ascii="Calibri" w:hAnsi="Calibri"/>
                <w:bCs/>
                <w:sz w:val="20"/>
                <w:szCs w:val="20"/>
              </w:rPr>
              <w:t>for public wanting to learn about CDBG and citizen participation. 4:00-5:00 Greeley Recreation Center, 651 10</w:t>
            </w:r>
            <w:r w:rsidRPr="00E7286C">
              <w:rPr>
                <w:rFonts w:ascii="Calibri" w:hAnsi="Calibri"/>
                <w:bCs/>
                <w:sz w:val="20"/>
                <w:szCs w:val="20"/>
                <w:vertAlign w:val="superscript"/>
              </w:rPr>
              <w:t>th</w:t>
            </w:r>
            <w:r>
              <w:rPr>
                <w:rFonts w:ascii="Calibri" w:hAnsi="Calibri"/>
                <w:bCs/>
                <w:sz w:val="20"/>
                <w:szCs w:val="20"/>
              </w:rPr>
              <w:t xml:space="preserve"> Avenue Room 102</w:t>
            </w:r>
          </w:p>
        </w:tc>
      </w:tr>
      <w:tr w:rsidR="009411B3" w:rsidRPr="006C52DF" w14:paraId="16FE0F92" w14:textId="77777777" w:rsidTr="0006421A">
        <w:tc>
          <w:tcPr>
            <w:tcW w:w="2963" w:type="dxa"/>
            <w:shd w:val="clear" w:color="auto" w:fill="BFBFBF" w:themeFill="background1" w:themeFillShade="BF"/>
            <w:vAlign w:val="center"/>
          </w:tcPr>
          <w:p w14:paraId="716A8846" w14:textId="07764CA5" w:rsidR="009411B3" w:rsidRPr="006C52DF" w:rsidRDefault="009411B3" w:rsidP="009411B3">
            <w:pPr>
              <w:spacing w:before="20" w:after="20"/>
              <w:rPr>
                <w:rFonts w:ascii="Calibri" w:hAnsi="Calibri"/>
                <w:b/>
                <w:color w:val="000000" w:themeColor="text1"/>
                <w:sz w:val="20"/>
                <w:szCs w:val="20"/>
              </w:rPr>
            </w:pPr>
            <w:r>
              <w:rPr>
                <w:rFonts w:ascii="Calibri" w:hAnsi="Calibri"/>
                <w:b/>
                <w:color w:val="000000" w:themeColor="text1"/>
                <w:sz w:val="20"/>
                <w:szCs w:val="20"/>
              </w:rPr>
              <w:t xml:space="preserve">July </w:t>
            </w:r>
            <w:r w:rsidR="00E7286C">
              <w:rPr>
                <w:rFonts w:ascii="Calibri" w:hAnsi="Calibri"/>
                <w:b/>
                <w:color w:val="000000" w:themeColor="text1"/>
                <w:sz w:val="20"/>
                <w:szCs w:val="20"/>
              </w:rPr>
              <w:t>20</w:t>
            </w:r>
            <w:r>
              <w:rPr>
                <w:rFonts w:ascii="Calibri" w:hAnsi="Calibri"/>
                <w:b/>
                <w:color w:val="000000" w:themeColor="text1"/>
                <w:sz w:val="20"/>
                <w:szCs w:val="20"/>
              </w:rPr>
              <w:t>, 202</w:t>
            </w:r>
            <w:r w:rsidR="00E7286C">
              <w:rPr>
                <w:rFonts w:ascii="Calibri" w:hAnsi="Calibri"/>
                <w:b/>
                <w:color w:val="000000" w:themeColor="text1"/>
                <w:sz w:val="20"/>
                <w:szCs w:val="20"/>
              </w:rPr>
              <w:t>2</w:t>
            </w:r>
          </w:p>
        </w:tc>
        <w:tc>
          <w:tcPr>
            <w:tcW w:w="7280" w:type="dxa"/>
            <w:vAlign w:val="bottom"/>
          </w:tcPr>
          <w:p w14:paraId="1EFACFAE" w14:textId="60671913" w:rsidR="009411B3" w:rsidRPr="006C52DF" w:rsidRDefault="009411B3" w:rsidP="009411B3">
            <w:pPr>
              <w:spacing w:before="20" w:after="20"/>
              <w:rPr>
                <w:rFonts w:ascii="Calibri" w:hAnsi="Calibri"/>
                <w:sz w:val="20"/>
                <w:szCs w:val="20"/>
              </w:rPr>
            </w:pPr>
            <w:r w:rsidRPr="003620A8">
              <w:rPr>
                <w:rFonts w:ascii="Calibri" w:hAnsi="Calibri"/>
                <w:b/>
                <w:sz w:val="20"/>
                <w:szCs w:val="20"/>
              </w:rPr>
              <w:t>Last day to submit applications</w:t>
            </w:r>
            <w:r w:rsidRPr="006C52DF">
              <w:rPr>
                <w:rFonts w:ascii="Calibri" w:hAnsi="Calibri"/>
                <w:sz w:val="20"/>
                <w:szCs w:val="20"/>
              </w:rPr>
              <w:t xml:space="preserve"> to GURA </w:t>
            </w:r>
          </w:p>
        </w:tc>
      </w:tr>
      <w:tr w:rsidR="009411B3" w:rsidRPr="006C52DF" w14:paraId="17CACB1B" w14:textId="77777777" w:rsidTr="0006421A">
        <w:tc>
          <w:tcPr>
            <w:tcW w:w="2963" w:type="dxa"/>
            <w:shd w:val="clear" w:color="auto" w:fill="BFBFBF" w:themeFill="background1" w:themeFillShade="BF"/>
            <w:vAlign w:val="center"/>
          </w:tcPr>
          <w:p w14:paraId="627934FB" w14:textId="516DB44A" w:rsidR="009411B3" w:rsidRPr="006C52DF" w:rsidRDefault="009411B3" w:rsidP="009411B3">
            <w:pPr>
              <w:spacing w:before="20" w:after="20"/>
              <w:rPr>
                <w:rFonts w:ascii="Calibri" w:hAnsi="Calibri"/>
                <w:b/>
                <w:color w:val="000000" w:themeColor="text1"/>
                <w:sz w:val="20"/>
                <w:szCs w:val="20"/>
              </w:rPr>
            </w:pPr>
            <w:r>
              <w:rPr>
                <w:rFonts w:ascii="Calibri" w:hAnsi="Calibri"/>
                <w:b/>
                <w:color w:val="000000" w:themeColor="text1"/>
                <w:sz w:val="20"/>
                <w:szCs w:val="20"/>
              </w:rPr>
              <w:t xml:space="preserve">July </w:t>
            </w:r>
            <w:r w:rsidR="00E7286C">
              <w:rPr>
                <w:rFonts w:ascii="Calibri" w:hAnsi="Calibri"/>
                <w:b/>
                <w:color w:val="000000" w:themeColor="text1"/>
                <w:sz w:val="20"/>
                <w:szCs w:val="20"/>
              </w:rPr>
              <w:t>16</w:t>
            </w:r>
            <w:r>
              <w:rPr>
                <w:rFonts w:ascii="Calibri" w:hAnsi="Calibri"/>
                <w:b/>
                <w:color w:val="000000" w:themeColor="text1"/>
                <w:sz w:val="20"/>
                <w:szCs w:val="20"/>
              </w:rPr>
              <w:t>, 202</w:t>
            </w:r>
            <w:r w:rsidR="00E7286C">
              <w:rPr>
                <w:rFonts w:ascii="Calibri" w:hAnsi="Calibri"/>
                <w:b/>
                <w:color w:val="000000" w:themeColor="text1"/>
                <w:sz w:val="20"/>
                <w:szCs w:val="20"/>
              </w:rPr>
              <w:t>2</w:t>
            </w:r>
          </w:p>
        </w:tc>
        <w:tc>
          <w:tcPr>
            <w:tcW w:w="7280" w:type="dxa"/>
            <w:vAlign w:val="bottom"/>
          </w:tcPr>
          <w:p w14:paraId="5EF27DA3" w14:textId="30F18C48" w:rsidR="009411B3" w:rsidRPr="006E226E" w:rsidRDefault="009411B3" w:rsidP="009411B3">
            <w:pPr>
              <w:spacing w:before="20" w:after="20"/>
              <w:rPr>
                <w:rFonts w:ascii="Calibri" w:hAnsi="Calibri"/>
                <w:bCs/>
                <w:sz w:val="20"/>
                <w:szCs w:val="20"/>
              </w:rPr>
            </w:pPr>
            <w:r>
              <w:rPr>
                <w:rFonts w:ascii="Calibri" w:hAnsi="Calibri"/>
                <w:sz w:val="20"/>
                <w:szCs w:val="20"/>
              </w:rPr>
              <w:t xml:space="preserve">Review of applications by Citizens Committee. </w:t>
            </w:r>
            <w:r w:rsidRPr="006E226E">
              <w:rPr>
                <w:rFonts w:ascii="Calibri" w:hAnsi="Calibri"/>
                <w:sz w:val="20"/>
                <w:szCs w:val="20"/>
              </w:rPr>
              <w:t xml:space="preserve">Meeting date is tentative. </w:t>
            </w:r>
          </w:p>
        </w:tc>
      </w:tr>
      <w:tr w:rsidR="009411B3" w:rsidRPr="006C52DF" w14:paraId="3F797161" w14:textId="77777777" w:rsidTr="0006421A">
        <w:tc>
          <w:tcPr>
            <w:tcW w:w="2963" w:type="dxa"/>
            <w:shd w:val="clear" w:color="auto" w:fill="BFBFBF" w:themeFill="background1" w:themeFillShade="BF"/>
            <w:vAlign w:val="center"/>
          </w:tcPr>
          <w:p w14:paraId="1DCD9D1A" w14:textId="3BC638A4" w:rsidR="009411B3" w:rsidRPr="006C52DF" w:rsidRDefault="009411B3" w:rsidP="009411B3">
            <w:pPr>
              <w:spacing w:before="20" w:after="20"/>
              <w:rPr>
                <w:rFonts w:ascii="Calibri" w:hAnsi="Calibri"/>
                <w:b/>
                <w:color w:val="000000" w:themeColor="text1"/>
                <w:sz w:val="20"/>
                <w:szCs w:val="20"/>
              </w:rPr>
            </w:pPr>
            <w:r w:rsidRPr="006C52DF">
              <w:rPr>
                <w:rFonts w:ascii="Calibri" w:hAnsi="Calibri"/>
                <w:b/>
                <w:color w:val="000000" w:themeColor="text1"/>
                <w:sz w:val="20"/>
                <w:szCs w:val="20"/>
              </w:rPr>
              <w:t xml:space="preserve">August </w:t>
            </w:r>
            <w:r w:rsidR="00E7286C">
              <w:rPr>
                <w:rFonts w:ascii="Calibri" w:hAnsi="Calibri"/>
                <w:b/>
                <w:color w:val="000000" w:themeColor="text1"/>
                <w:sz w:val="20"/>
                <w:szCs w:val="20"/>
              </w:rPr>
              <w:t>10</w:t>
            </w:r>
            <w:r>
              <w:rPr>
                <w:rFonts w:ascii="Calibri" w:hAnsi="Calibri"/>
                <w:b/>
                <w:color w:val="000000" w:themeColor="text1"/>
                <w:sz w:val="20"/>
                <w:szCs w:val="20"/>
              </w:rPr>
              <w:t>, 202</w:t>
            </w:r>
            <w:r w:rsidR="004E447C">
              <w:rPr>
                <w:rFonts w:ascii="Calibri" w:hAnsi="Calibri"/>
                <w:b/>
                <w:color w:val="000000" w:themeColor="text1"/>
                <w:sz w:val="20"/>
                <w:szCs w:val="20"/>
              </w:rPr>
              <w:t>2</w:t>
            </w:r>
            <w:r w:rsidR="00B5768E">
              <w:rPr>
                <w:rFonts w:ascii="Calibri" w:hAnsi="Calibri"/>
                <w:b/>
                <w:color w:val="000000" w:themeColor="text1"/>
                <w:sz w:val="20"/>
                <w:szCs w:val="20"/>
              </w:rPr>
              <w:t xml:space="preserve"> – 4:00</w:t>
            </w:r>
          </w:p>
        </w:tc>
        <w:tc>
          <w:tcPr>
            <w:tcW w:w="7280" w:type="dxa"/>
            <w:vAlign w:val="bottom"/>
          </w:tcPr>
          <w:p w14:paraId="7410B194" w14:textId="0194D616" w:rsidR="009411B3" w:rsidRPr="006C52DF" w:rsidRDefault="009411B3" w:rsidP="009411B3">
            <w:pPr>
              <w:spacing w:before="20" w:after="20"/>
              <w:rPr>
                <w:rFonts w:ascii="Calibri" w:hAnsi="Calibri"/>
                <w:bCs/>
                <w:color w:val="000000" w:themeColor="text1"/>
                <w:sz w:val="20"/>
                <w:szCs w:val="20"/>
              </w:rPr>
            </w:pPr>
            <w:r w:rsidRPr="003620A8">
              <w:rPr>
                <w:rFonts w:ascii="Calibri" w:hAnsi="Calibri"/>
                <w:b/>
                <w:sz w:val="20"/>
                <w:szCs w:val="20"/>
              </w:rPr>
              <w:t>First public hearing</w:t>
            </w:r>
            <w:r w:rsidRPr="006C52DF">
              <w:rPr>
                <w:rFonts w:ascii="Calibri" w:hAnsi="Calibri"/>
                <w:sz w:val="20"/>
                <w:szCs w:val="20"/>
              </w:rPr>
              <w:t xml:space="preserve"> – Greeley Urban Renewal Authority.  Applicants are strongly encouraged to attend the public hearing and explain their funding requests to the GURA Board. GURA reviews all applications and forwards their funding recommendations to City Council.*</w:t>
            </w:r>
          </w:p>
        </w:tc>
      </w:tr>
      <w:tr w:rsidR="009411B3" w:rsidRPr="006C52DF" w14:paraId="71657551" w14:textId="77777777" w:rsidTr="0006421A">
        <w:tc>
          <w:tcPr>
            <w:tcW w:w="2963" w:type="dxa"/>
            <w:shd w:val="clear" w:color="auto" w:fill="BFBFBF" w:themeFill="background1" w:themeFillShade="BF"/>
            <w:vAlign w:val="center"/>
          </w:tcPr>
          <w:p w14:paraId="6B862CA8" w14:textId="48483C98" w:rsidR="009411B3" w:rsidRPr="006C52DF" w:rsidRDefault="009411B3" w:rsidP="009411B3">
            <w:pPr>
              <w:spacing w:before="20" w:after="20"/>
              <w:rPr>
                <w:rFonts w:ascii="Calibri" w:hAnsi="Calibri"/>
                <w:b/>
                <w:color w:val="000000" w:themeColor="text1"/>
                <w:sz w:val="20"/>
                <w:szCs w:val="20"/>
              </w:rPr>
            </w:pPr>
            <w:r w:rsidRPr="006C52DF">
              <w:rPr>
                <w:rFonts w:ascii="Calibri" w:hAnsi="Calibri"/>
                <w:b/>
                <w:color w:val="000000" w:themeColor="text1"/>
                <w:sz w:val="20"/>
                <w:szCs w:val="20"/>
              </w:rPr>
              <w:t xml:space="preserve">Aug </w:t>
            </w:r>
            <w:r w:rsidR="004E447C">
              <w:rPr>
                <w:rFonts w:ascii="Calibri" w:hAnsi="Calibri"/>
                <w:b/>
                <w:color w:val="000000" w:themeColor="text1"/>
                <w:sz w:val="20"/>
                <w:szCs w:val="20"/>
              </w:rPr>
              <w:t>11</w:t>
            </w:r>
            <w:r w:rsidRPr="006C52DF">
              <w:rPr>
                <w:rFonts w:ascii="Calibri" w:hAnsi="Calibri"/>
                <w:b/>
                <w:color w:val="000000" w:themeColor="text1"/>
                <w:sz w:val="20"/>
                <w:szCs w:val="20"/>
              </w:rPr>
              <w:t>-Sep</w:t>
            </w:r>
            <w:r w:rsidR="004E447C">
              <w:rPr>
                <w:rFonts w:ascii="Calibri" w:hAnsi="Calibri"/>
                <w:b/>
                <w:color w:val="000000" w:themeColor="text1"/>
                <w:sz w:val="20"/>
                <w:szCs w:val="20"/>
              </w:rPr>
              <w:t>tember</w:t>
            </w:r>
            <w:r w:rsidRPr="006C52DF">
              <w:rPr>
                <w:rFonts w:ascii="Calibri" w:hAnsi="Calibri"/>
                <w:b/>
                <w:color w:val="000000" w:themeColor="text1"/>
                <w:sz w:val="20"/>
                <w:szCs w:val="20"/>
              </w:rPr>
              <w:t xml:space="preserve"> </w:t>
            </w:r>
            <w:r w:rsidR="004E447C">
              <w:rPr>
                <w:rFonts w:ascii="Calibri" w:hAnsi="Calibri"/>
                <w:b/>
                <w:color w:val="000000" w:themeColor="text1"/>
                <w:sz w:val="20"/>
                <w:szCs w:val="20"/>
              </w:rPr>
              <w:t>11</w:t>
            </w:r>
            <w:r w:rsidRPr="006C52DF">
              <w:rPr>
                <w:rFonts w:ascii="Calibri" w:hAnsi="Calibri"/>
                <w:b/>
                <w:color w:val="000000" w:themeColor="text1"/>
                <w:sz w:val="20"/>
                <w:szCs w:val="20"/>
              </w:rPr>
              <w:t xml:space="preserve">, </w:t>
            </w:r>
            <w:r>
              <w:rPr>
                <w:rFonts w:ascii="Calibri" w:hAnsi="Calibri"/>
                <w:b/>
                <w:color w:val="000000" w:themeColor="text1"/>
                <w:sz w:val="20"/>
                <w:szCs w:val="20"/>
              </w:rPr>
              <w:t>202</w:t>
            </w:r>
            <w:r w:rsidR="004E447C">
              <w:rPr>
                <w:rFonts w:ascii="Calibri" w:hAnsi="Calibri"/>
                <w:b/>
                <w:color w:val="000000" w:themeColor="text1"/>
                <w:sz w:val="20"/>
                <w:szCs w:val="20"/>
              </w:rPr>
              <w:t>2</w:t>
            </w:r>
          </w:p>
        </w:tc>
        <w:tc>
          <w:tcPr>
            <w:tcW w:w="7280" w:type="dxa"/>
            <w:vAlign w:val="bottom"/>
          </w:tcPr>
          <w:p w14:paraId="156C28C9" w14:textId="4C43BC49" w:rsidR="009411B3" w:rsidRPr="004E447C" w:rsidRDefault="009411B3" w:rsidP="009411B3">
            <w:pPr>
              <w:spacing w:before="20" w:after="20"/>
              <w:rPr>
                <w:rFonts w:ascii="Calibri" w:hAnsi="Calibri"/>
                <w:bCs/>
                <w:color w:val="000000" w:themeColor="text1"/>
                <w:sz w:val="20"/>
                <w:szCs w:val="20"/>
              </w:rPr>
            </w:pPr>
            <w:r w:rsidRPr="003620A8">
              <w:rPr>
                <w:rFonts w:ascii="Calibri" w:hAnsi="Calibri"/>
                <w:b/>
                <w:sz w:val="20"/>
                <w:szCs w:val="20"/>
              </w:rPr>
              <w:t>Thirty (30) day public comment period.</w:t>
            </w:r>
            <w:r w:rsidR="004E447C">
              <w:rPr>
                <w:rFonts w:ascii="Calibri" w:hAnsi="Calibri"/>
                <w:b/>
                <w:sz w:val="20"/>
                <w:szCs w:val="20"/>
              </w:rPr>
              <w:t xml:space="preserve"> </w:t>
            </w:r>
            <w:r w:rsidR="004E447C">
              <w:rPr>
                <w:rFonts w:ascii="Calibri" w:hAnsi="Calibri"/>
                <w:bCs/>
                <w:sz w:val="20"/>
                <w:szCs w:val="20"/>
              </w:rPr>
              <w:t>Written comments to GURA-Attn:  Carol Larsen 1100 10</w:t>
            </w:r>
            <w:r w:rsidR="004E447C" w:rsidRPr="004E447C">
              <w:rPr>
                <w:rFonts w:ascii="Calibri" w:hAnsi="Calibri"/>
                <w:bCs/>
                <w:sz w:val="20"/>
                <w:szCs w:val="20"/>
                <w:vertAlign w:val="superscript"/>
              </w:rPr>
              <w:t>th</w:t>
            </w:r>
            <w:r w:rsidR="004E447C">
              <w:rPr>
                <w:rFonts w:ascii="Calibri" w:hAnsi="Calibri"/>
                <w:bCs/>
                <w:sz w:val="20"/>
                <w:szCs w:val="20"/>
              </w:rPr>
              <w:t xml:space="preserve"> St. Suite 402, Greeley, CO 80631 or </w:t>
            </w:r>
            <w:hyperlink r:id="rId12" w:history="1">
              <w:r w:rsidR="004E447C" w:rsidRPr="00BF393D">
                <w:rPr>
                  <w:rStyle w:val="Hyperlink"/>
                  <w:rFonts w:ascii="Calibri" w:hAnsi="Calibri"/>
                  <w:bCs/>
                  <w:sz w:val="20"/>
                  <w:szCs w:val="20"/>
                </w:rPr>
                <w:t>carol.larsen@greeleygov.com</w:t>
              </w:r>
            </w:hyperlink>
            <w:r w:rsidR="004E447C">
              <w:rPr>
                <w:rFonts w:ascii="Calibri" w:hAnsi="Calibri"/>
                <w:bCs/>
                <w:sz w:val="20"/>
                <w:szCs w:val="20"/>
              </w:rPr>
              <w:t>. Comments received will be included in Annual Action Plan &amp; responded to in writing.</w:t>
            </w:r>
          </w:p>
        </w:tc>
      </w:tr>
      <w:tr w:rsidR="009411B3" w:rsidRPr="006C52DF" w14:paraId="46F99116" w14:textId="77777777" w:rsidTr="0006421A">
        <w:tc>
          <w:tcPr>
            <w:tcW w:w="2963" w:type="dxa"/>
            <w:shd w:val="clear" w:color="auto" w:fill="BFBFBF" w:themeFill="background1" w:themeFillShade="BF"/>
            <w:vAlign w:val="center"/>
          </w:tcPr>
          <w:p w14:paraId="634060AB" w14:textId="5466B149" w:rsidR="009411B3" w:rsidRPr="00EC0219" w:rsidRDefault="009411B3" w:rsidP="009411B3">
            <w:pPr>
              <w:spacing w:before="20" w:after="20"/>
              <w:rPr>
                <w:rFonts w:ascii="Calibri" w:hAnsi="Calibri"/>
                <w:b/>
                <w:sz w:val="20"/>
                <w:szCs w:val="20"/>
              </w:rPr>
            </w:pPr>
            <w:r w:rsidRPr="00EC0219">
              <w:rPr>
                <w:rFonts w:ascii="Calibri" w:hAnsi="Calibri"/>
                <w:b/>
                <w:sz w:val="20"/>
                <w:szCs w:val="20"/>
              </w:rPr>
              <w:t xml:space="preserve">September </w:t>
            </w:r>
            <w:r w:rsidR="00EC0219" w:rsidRPr="00EC0219">
              <w:rPr>
                <w:rFonts w:ascii="Calibri" w:hAnsi="Calibri"/>
                <w:b/>
                <w:sz w:val="20"/>
                <w:szCs w:val="20"/>
              </w:rPr>
              <w:t>27</w:t>
            </w:r>
            <w:r w:rsidRPr="00EC0219">
              <w:rPr>
                <w:rFonts w:ascii="Calibri" w:hAnsi="Calibri"/>
                <w:b/>
                <w:sz w:val="20"/>
                <w:szCs w:val="20"/>
              </w:rPr>
              <w:t>,202</w:t>
            </w:r>
            <w:r w:rsidR="004E447C" w:rsidRPr="00EC0219">
              <w:rPr>
                <w:rFonts w:ascii="Calibri" w:hAnsi="Calibri"/>
                <w:b/>
                <w:sz w:val="20"/>
                <w:szCs w:val="20"/>
              </w:rPr>
              <w:t>2</w:t>
            </w:r>
          </w:p>
        </w:tc>
        <w:tc>
          <w:tcPr>
            <w:tcW w:w="7280" w:type="dxa"/>
            <w:vAlign w:val="bottom"/>
          </w:tcPr>
          <w:p w14:paraId="37C9777C" w14:textId="614CAD43" w:rsidR="009411B3" w:rsidRPr="00EC0219" w:rsidRDefault="009411B3" w:rsidP="009411B3">
            <w:pPr>
              <w:spacing w:before="20" w:after="20"/>
              <w:rPr>
                <w:rFonts w:ascii="Calibri" w:hAnsi="Calibri"/>
                <w:bCs/>
                <w:sz w:val="20"/>
                <w:szCs w:val="20"/>
              </w:rPr>
            </w:pPr>
            <w:r w:rsidRPr="00EC0219">
              <w:rPr>
                <w:rFonts w:ascii="Calibri" w:hAnsi="Calibri"/>
                <w:sz w:val="20"/>
                <w:szCs w:val="20"/>
              </w:rPr>
              <w:t xml:space="preserve">City Council work session for preliminary review of </w:t>
            </w:r>
            <w:r w:rsidR="00EC0219" w:rsidRPr="00EC0219">
              <w:rPr>
                <w:rFonts w:ascii="Calibri" w:hAnsi="Calibri"/>
                <w:sz w:val="20"/>
                <w:szCs w:val="20"/>
              </w:rPr>
              <w:t>2023</w:t>
            </w:r>
            <w:r w:rsidRPr="00EC0219">
              <w:rPr>
                <w:rFonts w:ascii="Calibri" w:hAnsi="Calibri"/>
                <w:sz w:val="20"/>
                <w:szCs w:val="20"/>
              </w:rPr>
              <w:t xml:space="preserve"> CDBG budget requests. </w:t>
            </w:r>
          </w:p>
        </w:tc>
      </w:tr>
      <w:tr w:rsidR="009411B3" w:rsidRPr="006C52DF" w14:paraId="46E221C7" w14:textId="77777777" w:rsidTr="0006421A">
        <w:tc>
          <w:tcPr>
            <w:tcW w:w="2963" w:type="dxa"/>
            <w:shd w:val="clear" w:color="auto" w:fill="BFBFBF" w:themeFill="background1" w:themeFillShade="BF"/>
            <w:vAlign w:val="center"/>
          </w:tcPr>
          <w:p w14:paraId="2C343212" w14:textId="6F70B99E" w:rsidR="009411B3" w:rsidRPr="00EC0219" w:rsidRDefault="009411B3" w:rsidP="009411B3">
            <w:pPr>
              <w:spacing w:before="20" w:after="20"/>
              <w:rPr>
                <w:rFonts w:ascii="Calibri" w:hAnsi="Calibri"/>
                <w:b/>
                <w:sz w:val="20"/>
                <w:szCs w:val="20"/>
              </w:rPr>
            </w:pPr>
            <w:r w:rsidRPr="00EC0219">
              <w:rPr>
                <w:rFonts w:ascii="Calibri" w:hAnsi="Calibri"/>
                <w:b/>
                <w:sz w:val="20"/>
                <w:szCs w:val="20"/>
              </w:rPr>
              <w:t xml:space="preserve">October </w:t>
            </w:r>
            <w:r w:rsidR="00EC0219" w:rsidRPr="00EC0219">
              <w:rPr>
                <w:rFonts w:ascii="Calibri" w:hAnsi="Calibri"/>
                <w:b/>
                <w:sz w:val="20"/>
                <w:szCs w:val="20"/>
              </w:rPr>
              <w:t>4</w:t>
            </w:r>
            <w:r w:rsidRPr="00EC0219">
              <w:rPr>
                <w:rFonts w:ascii="Calibri" w:hAnsi="Calibri"/>
                <w:b/>
                <w:sz w:val="20"/>
                <w:szCs w:val="20"/>
              </w:rPr>
              <w:t>, 202</w:t>
            </w:r>
            <w:r w:rsidR="004E447C" w:rsidRPr="00EC0219">
              <w:rPr>
                <w:rFonts w:ascii="Calibri" w:hAnsi="Calibri"/>
                <w:b/>
                <w:sz w:val="20"/>
                <w:szCs w:val="20"/>
              </w:rPr>
              <w:t>2</w:t>
            </w:r>
          </w:p>
        </w:tc>
        <w:tc>
          <w:tcPr>
            <w:tcW w:w="7280" w:type="dxa"/>
            <w:vAlign w:val="bottom"/>
          </w:tcPr>
          <w:p w14:paraId="69719EB3" w14:textId="5740F95B" w:rsidR="009411B3" w:rsidRPr="00EC0219" w:rsidRDefault="009411B3" w:rsidP="009411B3">
            <w:pPr>
              <w:spacing w:before="20" w:after="20"/>
              <w:rPr>
                <w:rFonts w:ascii="Calibri" w:hAnsi="Calibri"/>
                <w:bCs/>
                <w:sz w:val="20"/>
                <w:szCs w:val="20"/>
              </w:rPr>
            </w:pPr>
            <w:r w:rsidRPr="00EC0219">
              <w:rPr>
                <w:rFonts w:ascii="Calibri" w:hAnsi="Calibri"/>
                <w:b/>
                <w:sz w:val="20"/>
                <w:szCs w:val="20"/>
              </w:rPr>
              <w:t>Second public hearing</w:t>
            </w:r>
            <w:r w:rsidRPr="00EC0219">
              <w:rPr>
                <w:rFonts w:ascii="Calibri" w:hAnsi="Calibri"/>
                <w:sz w:val="20"/>
                <w:szCs w:val="20"/>
              </w:rPr>
              <w:t xml:space="preserve"> - City Council for approval of the CDBG budget. Funding requests will be finalized by Council at the meeting.* </w:t>
            </w:r>
          </w:p>
        </w:tc>
      </w:tr>
      <w:tr w:rsidR="009411B3" w:rsidRPr="006C52DF" w14:paraId="7AE476E8" w14:textId="77777777" w:rsidTr="0006421A">
        <w:tc>
          <w:tcPr>
            <w:tcW w:w="2963" w:type="dxa"/>
            <w:shd w:val="clear" w:color="auto" w:fill="BFBFBF" w:themeFill="background1" w:themeFillShade="BF"/>
            <w:vAlign w:val="center"/>
          </w:tcPr>
          <w:p w14:paraId="5CA16249" w14:textId="0213AC88" w:rsidR="009411B3" w:rsidRPr="006C52DF" w:rsidRDefault="009411B3" w:rsidP="009411B3">
            <w:pPr>
              <w:spacing w:before="20" w:after="20"/>
              <w:rPr>
                <w:rFonts w:ascii="Calibri" w:hAnsi="Calibri"/>
                <w:b/>
                <w:color w:val="000000" w:themeColor="text1"/>
                <w:sz w:val="20"/>
                <w:szCs w:val="20"/>
              </w:rPr>
            </w:pPr>
            <w:r w:rsidRPr="006C52DF">
              <w:rPr>
                <w:rFonts w:ascii="Calibri" w:hAnsi="Calibri"/>
                <w:b/>
                <w:color w:val="000000" w:themeColor="text1"/>
                <w:sz w:val="20"/>
                <w:szCs w:val="20"/>
              </w:rPr>
              <w:t xml:space="preserve">November 15, </w:t>
            </w:r>
            <w:r>
              <w:rPr>
                <w:rFonts w:ascii="Calibri" w:hAnsi="Calibri"/>
                <w:b/>
                <w:color w:val="000000" w:themeColor="text1"/>
                <w:sz w:val="20"/>
                <w:szCs w:val="20"/>
              </w:rPr>
              <w:t>202</w:t>
            </w:r>
            <w:r w:rsidR="004E447C">
              <w:rPr>
                <w:rFonts w:ascii="Calibri" w:hAnsi="Calibri"/>
                <w:b/>
                <w:color w:val="000000" w:themeColor="text1"/>
                <w:sz w:val="20"/>
                <w:szCs w:val="20"/>
              </w:rPr>
              <w:t>2</w:t>
            </w:r>
          </w:p>
        </w:tc>
        <w:tc>
          <w:tcPr>
            <w:tcW w:w="7280" w:type="dxa"/>
            <w:vAlign w:val="bottom"/>
          </w:tcPr>
          <w:p w14:paraId="3644725F" w14:textId="7C260B54" w:rsidR="009411B3" w:rsidRPr="006C52DF" w:rsidRDefault="004E447C" w:rsidP="009411B3">
            <w:pPr>
              <w:spacing w:before="20" w:after="20"/>
              <w:rPr>
                <w:rFonts w:ascii="Calibri" w:hAnsi="Calibri"/>
                <w:bCs/>
                <w:color w:val="000000" w:themeColor="text1"/>
                <w:sz w:val="20"/>
                <w:szCs w:val="20"/>
              </w:rPr>
            </w:pPr>
            <w:r>
              <w:rPr>
                <w:rFonts w:ascii="Calibri" w:hAnsi="Calibri"/>
                <w:sz w:val="20"/>
                <w:szCs w:val="20"/>
              </w:rPr>
              <w:t>2023</w:t>
            </w:r>
            <w:r w:rsidR="009411B3" w:rsidRPr="006C52DF">
              <w:rPr>
                <w:rFonts w:ascii="Calibri" w:hAnsi="Calibri"/>
                <w:sz w:val="20"/>
                <w:szCs w:val="20"/>
              </w:rPr>
              <w:t xml:space="preserve"> Annual Action Plan ready for submittal to HUD. </w:t>
            </w:r>
          </w:p>
        </w:tc>
      </w:tr>
      <w:tr w:rsidR="009411B3" w:rsidRPr="006C52DF" w14:paraId="65FFF21D" w14:textId="77777777" w:rsidTr="0006421A">
        <w:tc>
          <w:tcPr>
            <w:tcW w:w="2963" w:type="dxa"/>
            <w:shd w:val="clear" w:color="auto" w:fill="BFBFBF" w:themeFill="background1" w:themeFillShade="BF"/>
            <w:vAlign w:val="center"/>
          </w:tcPr>
          <w:p w14:paraId="238893D0" w14:textId="5520F822" w:rsidR="009411B3" w:rsidRPr="006C52DF" w:rsidRDefault="009411B3" w:rsidP="009411B3">
            <w:pPr>
              <w:spacing w:before="20" w:after="20"/>
              <w:rPr>
                <w:rFonts w:ascii="Calibri" w:hAnsi="Calibri"/>
                <w:b/>
                <w:color w:val="000000" w:themeColor="text1"/>
                <w:sz w:val="20"/>
                <w:szCs w:val="20"/>
              </w:rPr>
            </w:pPr>
            <w:r w:rsidRPr="006C52DF">
              <w:rPr>
                <w:rFonts w:ascii="Calibri" w:hAnsi="Calibri"/>
                <w:b/>
                <w:color w:val="000000" w:themeColor="text1"/>
                <w:sz w:val="20"/>
                <w:szCs w:val="20"/>
              </w:rPr>
              <w:t xml:space="preserve">June </w:t>
            </w:r>
            <w:r w:rsidR="004E447C">
              <w:rPr>
                <w:rFonts w:ascii="Calibri" w:hAnsi="Calibri"/>
                <w:b/>
                <w:color w:val="000000" w:themeColor="text1"/>
                <w:sz w:val="20"/>
                <w:szCs w:val="20"/>
              </w:rPr>
              <w:t>2023</w:t>
            </w:r>
            <w:r>
              <w:rPr>
                <w:rFonts w:ascii="Calibri" w:hAnsi="Calibri"/>
                <w:b/>
                <w:color w:val="000000" w:themeColor="text1"/>
                <w:sz w:val="20"/>
                <w:szCs w:val="20"/>
              </w:rPr>
              <w:t xml:space="preserve"> approx.</w:t>
            </w:r>
          </w:p>
        </w:tc>
        <w:tc>
          <w:tcPr>
            <w:tcW w:w="7280" w:type="dxa"/>
            <w:vAlign w:val="bottom"/>
          </w:tcPr>
          <w:p w14:paraId="499B4DAE" w14:textId="28DD34F1" w:rsidR="009411B3" w:rsidRPr="006C52DF" w:rsidRDefault="009411B3" w:rsidP="009411B3">
            <w:pPr>
              <w:spacing w:before="20" w:after="20"/>
              <w:rPr>
                <w:rFonts w:ascii="Calibri" w:hAnsi="Calibri"/>
                <w:bCs/>
                <w:color w:val="000000" w:themeColor="text1"/>
                <w:sz w:val="20"/>
                <w:szCs w:val="20"/>
              </w:rPr>
            </w:pPr>
            <w:r w:rsidRPr="006C52DF">
              <w:rPr>
                <w:rFonts w:ascii="Calibri" w:hAnsi="Calibri"/>
                <w:sz w:val="20"/>
                <w:szCs w:val="20"/>
              </w:rPr>
              <w:t xml:space="preserve">CDBG funds become available for approved </w:t>
            </w:r>
            <w:r w:rsidR="004E447C">
              <w:rPr>
                <w:rFonts w:ascii="Calibri" w:hAnsi="Calibri"/>
                <w:sz w:val="20"/>
                <w:szCs w:val="20"/>
              </w:rPr>
              <w:t>2023</w:t>
            </w:r>
            <w:r w:rsidRPr="006C52DF">
              <w:rPr>
                <w:rFonts w:ascii="Calibri" w:hAnsi="Calibri"/>
                <w:sz w:val="20"/>
                <w:szCs w:val="20"/>
              </w:rPr>
              <w:t xml:space="preserve"> projects.</w:t>
            </w:r>
          </w:p>
        </w:tc>
      </w:tr>
    </w:tbl>
    <w:p w14:paraId="5E790E61" w14:textId="77777777" w:rsidR="0097389E" w:rsidRPr="0073137F" w:rsidRDefault="0097389E" w:rsidP="004E1394">
      <w:pPr>
        <w:rPr>
          <w:b/>
          <w:sz w:val="6"/>
          <w:szCs w:val="6"/>
        </w:rPr>
      </w:pPr>
    </w:p>
    <w:p w14:paraId="74D81718" w14:textId="77777777" w:rsidR="00EC0219" w:rsidRDefault="00EC0219" w:rsidP="004E1394">
      <w:pPr>
        <w:rPr>
          <w:b/>
          <w:sz w:val="18"/>
          <w:szCs w:val="18"/>
        </w:rPr>
      </w:pPr>
    </w:p>
    <w:p w14:paraId="65297DA5" w14:textId="79134F5A" w:rsidR="007467D0" w:rsidRPr="00BC1109" w:rsidRDefault="00323D30" w:rsidP="004E1394">
      <w:pPr>
        <w:rPr>
          <w:b/>
          <w:sz w:val="18"/>
          <w:szCs w:val="18"/>
        </w:rPr>
      </w:pPr>
      <w:r>
        <w:rPr>
          <w:b/>
          <w:sz w:val="18"/>
          <w:szCs w:val="18"/>
        </w:rPr>
        <w:t>*********</w:t>
      </w:r>
      <w:r w:rsidR="005A4E11" w:rsidRPr="00BC1109">
        <w:rPr>
          <w:b/>
          <w:sz w:val="18"/>
          <w:szCs w:val="18"/>
        </w:rPr>
        <w:t>*********************************************************************************************************</w:t>
      </w:r>
    </w:p>
    <w:p w14:paraId="17A70A8A" w14:textId="26828B71" w:rsidR="00EC0219" w:rsidRPr="00EC0219" w:rsidRDefault="00EC0219" w:rsidP="00EC0219">
      <w:pPr>
        <w:rPr>
          <w:sz w:val="16"/>
          <w:szCs w:val="16"/>
        </w:rPr>
      </w:pPr>
      <w:r w:rsidRPr="00EC0219">
        <w:rPr>
          <w:i/>
          <w:iCs/>
          <w:color w:val="000000"/>
          <w:sz w:val="16"/>
          <w:szCs w:val="16"/>
        </w:rPr>
        <w:t xml:space="preserve">The City of Greeley does not discriminate on the basis of disability, race, color, national origin, or gender. For more information about </w:t>
      </w:r>
      <w:r>
        <w:rPr>
          <w:i/>
          <w:iCs/>
          <w:color w:val="000000"/>
          <w:sz w:val="16"/>
          <w:szCs w:val="16"/>
        </w:rPr>
        <w:t>protected classes and civil rights</w:t>
      </w:r>
      <w:r w:rsidRPr="00EC0219">
        <w:rPr>
          <w:i/>
          <w:iCs/>
          <w:color w:val="000000"/>
          <w:sz w:val="16"/>
          <w:szCs w:val="16"/>
        </w:rPr>
        <w:t>, or to</w:t>
      </w:r>
      <w:r w:rsidRPr="00EC0219">
        <w:rPr>
          <w:rFonts w:ascii="Calibri" w:hAnsi="Calibri"/>
          <w:sz w:val="16"/>
          <w:szCs w:val="16"/>
        </w:rPr>
        <w:t xml:space="preserve"> </w:t>
      </w:r>
      <w:r w:rsidRPr="00EC0219">
        <w:rPr>
          <w:i/>
          <w:iCs/>
          <w:color w:val="000000"/>
          <w:sz w:val="16"/>
          <w:szCs w:val="16"/>
        </w:rPr>
        <w:t xml:space="preserve">file a complaint, please contact the City of Greeley’s designated Disability Rights and Title VI coordinator, Will </w:t>
      </w:r>
      <w:r>
        <w:rPr>
          <w:i/>
          <w:iCs/>
          <w:color w:val="000000"/>
          <w:sz w:val="16"/>
          <w:szCs w:val="16"/>
        </w:rPr>
        <w:t>Jones</w:t>
      </w:r>
      <w:r w:rsidRPr="00EC0219">
        <w:rPr>
          <w:i/>
          <w:iCs/>
          <w:color w:val="000000"/>
          <w:sz w:val="16"/>
          <w:szCs w:val="16"/>
        </w:rPr>
        <w:t xml:space="preserve"> at (970) 350-9751, 1001 11th Avenue, Greeley, CO, 80631 or at </w:t>
      </w:r>
      <w:hyperlink r:id="rId13" w:history="1">
        <w:r w:rsidRPr="00511294">
          <w:rPr>
            <w:rStyle w:val="Hyperlink"/>
            <w:i/>
            <w:iCs/>
            <w:sz w:val="16"/>
            <w:szCs w:val="16"/>
          </w:rPr>
          <w:t>will.jones@greeleygov.com</w:t>
        </w:r>
      </w:hyperlink>
      <w:r w:rsidRPr="00EC0219">
        <w:rPr>
          <w:i/>
          <w:iCs/>
          <w:color w:val="000000"/>
          <w:sz w:val="16"/>
          <w:szCs w:val="16"/>
        </w:rPr>
        <w:t>.</w:t>
      </w:r>
    </w:p>
    <w:p w14:paraId="32B38B75" w14:textId="26467C17" w:rsidR="00323D30" w:rsidRPr="00BC1109" w:rsidRDefault="005A4E11" w:rsidP="00323D30">
      <w:pPr>
        <w:rPr>
          <w:b/>
          <w:sz w:val="18"/>
          <w:szCs w:val="18"/>
        </w:rPr>
      </w:pPr>
      <w:r w:rsidRPr="00DD6D45">
        <w:rPr>
          <w:iCs/>
          <w:color w:val="000000"/>
          <w:sz w:val="16"/>
          <w:szCs w:val="16"/>
        </w:rPr>
        <w:t>.</w:t>
      </w:r>
      <w:r w:rsidR="00BC1109" w:rsidRPr="00C804F6">
        <w:rPr>
          <w:iCs/>
          <w:color w:val="000000"/>
          <w:sz w:val="18"/>
          <w:szCs w:val="18"/>
        </w:rPr>
        <w:t xml:space="preserve"> </w:t>
      </w:r>
      <w:r w:rsidR="00323D30">
        <w:rPr>
          <w:b/>
          <w:sz w:val="18"/>
          <w:szCs w:val="18"/>
        </w:rPr>
        <w:t>********</w:t>
      </w:r>
      <w:r w:rsidR="00323D30" w:rsidRPr="00BC1109">
        <w:rPr>
          <w:b/>
          <w:sz w:val="18"/>
          <w:szCs w:val="18"/>
        </w:rPr>
        <w:t>*********************************************************************************************************</w:t>
      </w:r>
    </w:p>
    <w:p w14:paraId="03C61E0D" w14:textId="2CF9E132" w:rsidR="005A4E11" w:rsidRPr="00C804F6" w:rsidRDefault="005A4E11" w:rsidP="00BC1109">
      <w:pPr>
        <w:spacing w:after="120"/>
        <w:rPr>
          <w:b/>
          <w:sz w:val="18"/>
          <w:szCs w:val="18"/>
        </w:rPr>
      </w:pPr>
    </w:p>
    <w:p w14:paraId="627B9CE8" w14:textId="77777777" w:rsidR="00606DC2" w:rsidRPr="00FF3354" w:rsidRDefault="00945380" w:rsidP="004E1394">
      <w:pPr>
        <w:rPr>
          <w:b/>
          <w:sz w:val="20"/>
          <w:szCs w:val="20"/>
        </w:rPr>
      </w:pPr>
      <w:r w:rsidRPr="00FF3354">
        <w:rPr>
          <w:b/>
          <w:sz w:val="20"/>
          <w:szCs w:val="20"/>
        </w:rPr>
        <w:lastRenderedPageBreak/>
        <w:t>G</w:t>
      </w:r>
      <w:r w:rsidR="00606DC2" w:rsidRPr="00FF3354">
        <w:rPr>
          <w:b/>
          <w:sz w:val="20"/>
          <w:szCs w:val="20"/>
        </w:rPr>
        <w:t>ENERAL INSTRUCTIONS</w:t>
      </w:r>
    </w:p>
    <w:p w14:paraId="3B3F555C" w14:textId="77777777" w:rsidR="001E7C19" w:rsidRPr="00FF3354" w:rsidRDefault="001E7C19" w:rsidP="004E1394">
      <w:pPr>
        <w:rPr>
          <w:b/>
          <w:sz w:val="20"/>
          <w:szCs w:val="20"/>
        </w:rPr>
      </w:pPr>
    </w:p>
    <w:p w14:paraId="07BA858A" w14:textId="77777777" w:rsidR="001E7C19" w:rsidRPr="00FF3354" w:rsidRDefault="001E7C19" w:rsidP="004E1394">
      <w:pPr>
        <w:rPr>
          <w:b/>
          <w:sz w:val="20"/>
          <w:szCs w:val="20"/>
        </w:rPr>
      </w:pPr>
      <w:r w:rsidRPr="00FF3354">
        <w:rPr>
          <w:b/>
          <w:sz w:val="20"/>
          <w:szCs w:val="20"/>
        </w:rPr>
        <w:t>Prior to submitting an application, verify it meets all of the requirements below:</w:t>
      </w:r>
    </w:p>
    <w:p w14:paraId="19A1ADD1" w14:textId="77777777" w:rsidR="001E7C19" w:rsidRPr="00FF3354" w:rsidRDefault="001E7C19" w:rsidP="004E1394">
      <w:pPr>
        <w:rPr>
          <w:b/>
          <w:sz w:val="20"/>
          <w:szCs w:val="20"/>
        </w:rPr>
      </w:pPr>
    </w:p>
    <w:p w14:paraId="6A95E49E" w14:textId="77777777" w:rsidR="001E7C19" w:rsidRPr="00FF3354" w:rsidRDefault="001E7C19" w:rsidP="001E7C19">
      <w:pPr>
        <w:pStyle w:val="ListParagraph"/>
        <w:numPr>
          <w:ilvl w:val="0"/>
          <w:numId w:val="28"/>
        </w:numPr>
        <w:ind w:left="360"/>
        <w:rPr>
          <w:b/>
          <w:sz w:val="20"/>
          <w:szCs w:val="20"/>
        </w:rPr>
      </w:pPr>
      <w:r w:rsidRPr="00FF3354">
        <w:rPr>
          <w:b/>
          <w:sz w:val="20"/>
          <w:szCs w:val="20"/>
        </w:rPr>
        <w:t>Meets a CDBG National Objective</w:t>
      </w:r>
    </w:p>
    <w:p w14:paraId="13707C5C" w14:textId="77777777" w:rsidR="001E7C19" w:rsidRPr="00FF3354" w:rsidRDefault="001E7C19" w:rsidP="001E7C19">
      <w:pPr>
        <w:ind w:firstLine="360"/>
        <w:rPr>
          <w:sz w:val="20"/>
          <w:szCs w:val="20"/>
        </w:rPr>
      </w:pPr>
      <w:r w:rsidRPr="00FF3354">
        <w:rPr>
          <w:sz w:val="20"/>
          <w:szCs w:val="20"/>
        </w:rPr>
        <w:fldChar w:fldCharType="begin">
          <w:ffData>
            <w:name w:val="Check1"/>
            <w:enabled/>
            <w:calcOnExit w:val="0"/>
            <w:checkBox>
              <w:sizeAuto/>
              <w:default w:val="0"/>
            </w:checkBox>
          </w:ffData>
        </w:fldChar>
      </w:r>
      <w:bookmarkStart w:id="0" w:name="Check1"/>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bookmarkEnd w:id="0"/>
      <w:r w:rsidRPr="00FF3354">
        <w:rPr>
          <w:sz w:val="20"/>
          <w:szCs w:val="20"/>
        </w:rPr>
        <w:tab/>
        <w:t>Assistance to low- moderate-income neighborhood (see map attached)</w:t>
      </w:r>
    </w:p>
    <w:p w14:paraId="5D5F8BAB" w14:textId="77777777" w:rsidR="001E7C19" w:rsidRPr="00FF3354" w:rsidRDefault="001E7C19" w:rsidP="001E7C19">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 xml:space="preserve">Assistance to low- moderate-income clientele (program requesting funding serves a minimum of 51% LMI clientele) </w:t>
      </w:r>
    </w:p>
    <w:p w14:paraId="357E0C71" w14:textId="77777777" w:rsidR="001E7C19" w:rsidRPr="00FF3354" w:rsidRDefault="001E7C19" w:rsidP="001E7C19">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 xml:space="preserve">Prevention or elimination of slum/blight conditions </w:t>
      </w:r>
    </w:p>
    <w:p w14:paraId="3FB0256A" w14:textId="77777777" w:rsidR="001E7C19" w:rsidRPr="00FF3354" w:rsidRDefault="001E7C19" w:rsidP="001E7C19">
      <w:pPr>
        <w:rPr>
          <w:sz w:val="20"/>
          <w:szCs w:val="20"/>
        </w:rPr>
      </w:pPr>
    </w:p>
    <w:p w14:paraId="63982F98" w14:textId="77777777" w:rsidR="001E7C19" w:rsidRPr="00FF3354" w:rsidRDefault="001E7C19" w:rsidP="001E7C19">
      <w:pPr>
        <w:pStyle w:val="ListParagraph"/>
        <w:numPr>
          <w:ilvl w:val="0"/>
          <w:numId w:val="28"/>
        </w:numPr>
        <w:ind w:left="360"/>
        <w:rPr>
          <w:b/>
          <w:sz w:val="20"/>
          <w:szCs w:val="20"/>
        </w:rPr>
      </w:pPr>
      <w:r w:rsidRPr="00FF3354">
        <w:rPr>
          <w:b/>
          <w:sz w:val="20"/>
          <w:szCs w:val="20"/>
        </w:rPr>
        <w:t>Is an eligible CDBG activity (</w:t>
      </w:r>
      <w:r w:rsidR="00FF3354" w:rsidRPr="00FF3354">
        <w:rPr>
          <w:b/>
          <w:sz w:val="20"/>
          <w:szCs w:val="20"/>
        </w:rPr>
        <w:t xml:space="preserve">most common </w:t>
      </w:r>
      <w:r w:rsidRPr="00FF3354">
        <w:rPr>
          <w:b/>
          <w:sz w:val="20"/>
          <w:szCs w:val="20"/>
        </w:rPr>
        <w:t>general categories are below – call GURA for more specifics)</w:t>
      </w:r>
    </w:p>
    <w:p w14:paraId="6066BD1F" w14:textId="77777777" w:rsidR="001E7C19" w:rsidRPr="00FF3354" w:rsidRDefault="001E7C19" w:rsidP="001E7C19">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Property acquisition</w:t>
      </w:r>
    </w:p>
    <w:p w14:paraId="60724579" w14:textId="77777777" w:rsidR="001E7C19" w:rsidRPr="00FF3354" w:rsidRDefault="001E7C19" w:rsidP="001E7C19">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 xml:space="preserve">Property disposition </w:t>
      </w:r>
    </w:p>
    <w:p w14:paraId="1AE00C6D" w14:textId="77777777" w:rsidR="001E7C19" w:rsidRPr="00FF3354" w:rsidRDefault="001E7C19" w:rsidP="001E7C19">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Clearance activities</w:t>
      </w:r>
    </w:p>
    <w:p w14:paraId="2049606E" w14:textId="77777777" w:rsidR="001E7C19" w:rsidRPr="00FF3354" w:rsidRDefault="001E7C19" w:rsidP="001E7C19">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Public facilities and improvements (see definition below)</w:t>
      </w:r>
    </w:p>
    <w:p w14:paraId="3A052398" w14:textId="77777777" w:rsidR="001E7C19" w:rsidRPr="00FF3354" w:rsidRDefault="001E7C19" w:rsidP="001E7C19">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Public services (see definition below)</w:t>
      </w:r>
    </w:p>
    <w:p w14:paraId="72334A91" w14:textId="77777777" w:rsidR="00FF3354" w:rsidRPr="00FF3354" w:rsidRDefault="00FF3354" w:rsidP="00FF3354">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Housing rehabilitation</w:t>
      </w:r>
    </w:p>
    <w:p w14:paraId="34C0A067" w14:textId="77777777" w:rsidR="00FF3354" w:rsidRPr="00FF3354" w:rsidRDefault="00FF3354" w:rsidP="001E7C19">
      <w:pPr>
        <w:ind w:firstLine="360"/>
        <w:rPr>
          <w:b/>
          <w:sz w:val="20"/>
          <w:szCs w:val="20"/>
        </w:rPr>
      </w:pPr>
    </w:p>
    <w:p w14:paraId="5CD64F7B" w14:textId="77777777" w:rsidR="001E7C19" w:rsidRPr="00FF3354" w:rsidRDefault="001E7C19" w:rsidP="001E7C19">
      <w:pPr>
        <w:pStyle w:val="ListParagraph"/>
        <w:numPr>
          <w:ilvl w:val="0"/>
          <w:numId w:val="28"/>
        </w:numPr>
        <w:ind w:left="360"/>
        <w:rPr>
          <w:b/>
          <w:sz w:val="20"/>
          <w:szCs w:val="20"/>
        </w:rPr>
      </w:pPr>
      <w:r w:rsidRPr="00FF3354">
        <w:rPr>
          <w:b/>
          <w:sz w:val="20"/>
          <w:szCs w:val="20"/>
        </w:rPr>
        <w:t>Meets a Consolidated Plan Priority</w:t>
      </w:r>
    </w:p>
    <w:p w14:paraId="24B40723" w14:textId="3FB79234" w:rsidR="001E7C19" w:rsidRPr="00FF3354" w:rsidRDefault="001E7C19" w:rsidP="001E7C19">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 xml:space="preserve">Support efforts to preserve, maintain, and provide access to affordable housing for </w:t>
      </w:r>
      <w:r w:rsidRPr="00FF3354">
        <w:rPr>
          <w:bCs/>
          <w:sz w:val="20"/>
          <w:szCs w:val="20"/>
        </w:rPr>
        <w:t>homeless, low- moderate-</w:t>
      </w:r>
      <w:r w:rsidR="00FF3354">
        <w:rPr>
          <w:bCs/>
          <w:sz w:val="20"/>
          <w:szCs w:val="20"/>
        </w:rPr>
        <w:tab/>
      </w:r>
      <w:r w:rsidRPr="00FF3354">
        <w:rPr>
          <w:bCs/>
          <w:sz w:val="20"/>
          <w:szCs w:val="20"/>
        </w:rPr>
        <w:t xml:space="preserve">income, </w:t>
      </w:r>
      <w:r w:rsidRPr="00FF3354">
        <w:rPr>
          <w:bCs/>
          <w:sz w:val="20"/>
          <w:szCs w:val="20"/>
        </w:rPr>
        <w:tab/>
        <w:t>underserved, and/or special needs residents</w:t>
      </w:r>
      <w:r w:rsidR="00202B80">
        <w:rPr>
          <w:bCs/>
          <w:sz w:val="20"/>
          <w:szCs w:val="20"/>
        </w:rPr>
        <w:t xml:space="preserve"> (including public services that are specific to housing)</w:t>
      </w:r>
    </w:p>
    <w:p w14:paraId="2982A14F" w14:textId="6B35D6B9" w:rsidR="001E7C19" w:rsidRPr="00FF3354" w:rsidRDefault="001E7C19" w:rsidP="001E7C19">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 xml:space="preserve">Support efforts to revitalize neighborhoods of the Redevelopment District </w:t>
      </w:r>
      <w:r w:rsidR="00202B80">
        <w:rPr>
          <w:sz w:val="20"/>
          <w:szCs w:val="20"/>
        </w:rPr>
        <w:t>(infrastructure, property conditions)</w:t>
      </w:r>
    </w:p>
    <w:p w14:paraId="13731424" w14:textId="77777777" w:rsidR="001E7C19" w:rsidRPr="00FF3354" w:rsidRDefault="001E7C19" w:rsidP="001E7C19">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r>
      <w:r w:rsidRPr="00FF3354">
        <w:rPr>
          <w:bCs/>
          <w:sz w:val="20"/>
          <w:szCs w:val="20"/>
        </w:rPr>
        <w:t>Support public facilities</w:t>
      </w:r>
      <w:r w:rsidRPr="00FF3354">
        <w:rPr>
          <w:sz w:val="20"/>
          <w:szCs w:val="20"/>
        </w:rPr>
        <w:t xml:space="preserve"> that serve the homeless, low- moderate-income, underserved, and/or special needs </w:t>
      </w:r>
      <w:r w:rsidR="00FF3354">
        <w:rPr>
          <w:sz w:val="20"/>
          <w:szCs w:val="20"/>
        </w:rPr>
        <w:tab/>
      </w:r>
      <w:r w:rsidRPr="00FF3354">
        <w:rPr>
          <w:sz w:val="20"/>
          <w:szCs w:val="20"/>
        </w:rPr>
        <w:t>residents OR low- moderate-income neighborhoods</w:t>
      </w:r>
    </w:p>
    <w:p w14:paraId="40D864A5" w14:textId="77777777" w:rsidR="001E7C19" w:rsidRPr="00FF3354" w:rsidRDefault="001E7C19" w:rsidP="001E7C19">
      <w:pPr>
        <w:ind w:firstLine="360"/>
        <w:rPr>
          <w:bCs/>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r>
      <w:r w:rsidRPr="00FF3354">
        <w:rPr>
          <w:bCs/>
          <w:sz w:val="20"/>
          <w:szCs w:val="20"/>
        </w:rPr>
        <w:t>Support public services that assist homeless, low- moderate-income, underserved, and special needs residents</w:t>
      </w:r>
    </w:p>
    <w:p w14:paraId="4899F74A" w14:textId="77777777" w:rsidR="001E7C19" w:rsidRPr="00FF3354" w:rsidRDefault="001E7C19" w:rsidP="001E7C19">
      <w:pPr>
        <w:rPr>
          <w:bCs/>
          <w:sz w:val="20"/>
          <w:szCs w:val="20"/>
        </w:rPr>
      </w:pPr>
    </w:p>
    <w:p w14:paraId="55B0BA8E" w14:textId="77777777" w:rsidR="00FF3354" w:rsidRPr="00FF3354" w:rsidRDefault="00FF3354" w:rsidP="00FF3354">
      <w:pPr>
        <w:pStyle w:val="ListParagraph"/>
        <w:numPr>
          <w:ilvl w:val="0"/>
          <w:numId w:val="28"/>
        </w:numPr>
        <w:ind w:left="360"/>
        <w:rPr>
          <w:b/>
          <w:sz w:val="20"/>
          <w:szCs w:val="20"/>
        </w:rPr>
      </w:pPr>
      <w:r w:rsidRPr="00FF3354">
        <w:rPr>
          <w:b/>
          <w:sz w:val="20"/>
          <w:szCs w:val="20"/>
        </w:rPr>
        <w:t>Submitted by an agency/City department that has the capacity to carry out the activity</w:t>
      </w:r>
    </w:p>
    <w:p w14:paraId="77F1D045" w14:textId="77777777" w:rsidR="00FF3354" w:rsidRPr="00FF3354" w:rsidRDefault="00FF3354" w:rsidP="00FF3354">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Capacity</w:t>
      </w:r>
      <w:r w:rsidR="00814130">
        <w:rPr>
          <w:sz w:val="20"/>
          <w:szCs w:val="20"/>
        </w:rPr>
        <w:t xml:space="preserve"> of agency or department</w:t>
      </w:r>
      <w:r w:rsidRPr="00FF3354">
        <w:rPr>
          <w:sz w:val="20"/>
          <w:szCs w:val="20"/>
        </w:rPr>
        <w:t xml:space="preserve"> is verifiable</w:t>
      </w:r>
    </w:p>
    <w:p w14:paraId="12CFDC7B" w14:textId="77777777" w:rsidR="00FF3354" w:rsidRPr="00FF3354" w:rsidRDefault="00FF3354" w:rsidP="00FF3354">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Activity proposed would be ready to begin by May 1 of the grant year</w:t>
      </w:r>
    </w:p>
    <w:p w14:paraId="4B4A2670" w14:textId="77777777" w:rsidR="00FF3354" w:rsidRPr="00FF3354" w:rsidRDefault="00FF3354" w:rsidP="00FF3354">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t xml:space="preserve">Activity </w:t>
      </w:r>
      <w:r w:rsidR="00814130">
        <w:rPr>
          <w:sz w:val="20"/>
          <w:szCs w:val="20"/>
        </w:rPr>
        <w:t>could</w:t>
      </w:r>
      <w:r w:rsidRPr="00FF3354">
        <w:rPr>
          <w:sz w:val="20"/>
          <w:szCs w:val="20"/>
        </w:rPr>
        <w:t xml:space="preserve"> be completed within approximately one year</w:t>
      </w:r>
    </w:p>
    <w:p w14:paraId="76B162A9" w14:textId="77777777" w:rsidR="00FF3354" w:rsidRPr="00FF3354" w:rsidRDefault="00FF3354" w:rsidP="00FF3354">
      <w:pPr>
        <w:ind w:firstLine="360"/>
        <w:rPr>
          <w:sz w:val="20"/>
          <w:szCs w:val="20"/>
        </w:rPr>
      </w:pPr>
      <w:r w:rsidRPr="00FF3354">
        <w:rPr>
          <w:sz w:val="20"/>
          <w:szCs w:val="20"/>
        </w:rPr>
        <w:fldChar w:fldCharType="begin">
          <w:ffData>
            <w:name w:val="Check1"/>
            <w:enabled/>
            <w:calcOnExit w:val="0"/>
            <w:checkBox>
              <w:sizeAuto/>
              <w:default w:val="0"/>
            </w:checkBox>
          </w:ffData>
        </w:fldChar>
      </w:r>
      <w:r w:rsidRPr="00FF3354">
        <w:rPr>
          <w:sz w:val="20"/>
          <w:szCs w:val="20"/>
        </w:rPr>
        <w:instrText xml:space="preserve"> FORMCHECKBOX </w:instrText>
      </w:r>
      <w:r w:rsidR="00EC0219">
        <w:rPr>
          <w:sz w:val="20"/>
          <w:szCs w:val="20"/>
        </w:rPr>
      </w:r>
      <w:r w:rsidR="00EC0219">
        <w:rPr>
          <w:sz w:val="20"/>
          <w:szCs w:val="20"/>
        </w:rPr>
        <w:fldChar w:fldCharType="separate"/>
      </w:r>
      <w:r w:rsidRPr="00FF3354">
        <w:rPr>
          <w:sz w:val="20"/>
          <w:szCs w:val="20"/>
        </w:rPr>
        <w:fldChar w:fldCharType="end"/>
      </w:r>
      <w:r w:rsidRPr="00FF3354">
        <w:rPr>
          <w:sz w:val="20"/>
          <w:szCs w:val="20"/>
        </w:rPr>
        <w:tab/>
      </w:r>
      <w:r w:rsidR="00814130">
        <w:rPr>
          <w:sz w:val="20"/>
          <w:szCs w:val="20"/>
        </w:rPr>
        <w:t>CDBG will provide only the gap in funding; other funding has been secured or will be by May 1 of grant year</w:t>
      </w:r>
    </w:p>
    <w:p w14:paraId="0E22F4A5" w14:textId="77777777" w:rsidR="00FF3354" w:rsidRPr="00FF3354" w:rsidRDefault="00FF3354" w:rsidP="00FF3354">
      <w:pPr>
        <w:ind w:firstLine="360"/>
        <w:rPr>
          <w:sz w:val="20"/>
          <w:szCs w:val="20"/>
        </w:rPr>
      </w:pPr>
    </w:p>
    <w:p w14:paraId="6E100C2B" w14:textId="77777777" w:rsidR="002802BB" w:rsidRPr="00FF3354" w:rsidRDefault="002802BB" w:rsidP="00FF3354">
      <w:pPr>
        <w:pStyle w:val="ListParagraph"/>
        <w:numPr>
          <w:ilvl w:val="0"/>
          <w:numId w:val="28"/>
        </w:numPr>
        <w:spacing w:after="120"/>
        <w:ind w:left="360"/>
        <w:rPr>
          <w:b/>
          <w:sz w:val="20"/>
          <w:szCs w:val="20"/>
        </w:rPr>
      </w:pPr>
      <w:r w:rsidRPr="00FF3354">
        <w:rPr>
          <w:b/>
          <w:sz w:val="20"/>
          <w:szCs w:val="20"/>
        </w:rPr>
        <w:t>Definitions:</w:t>
      </w:r>
    </w:p>
    <w:p w14:paraId="78AFD098" w14:textId="77777777" w:rsidR="002802BB" w:rsidRPr="00FF3354" w:rsidRDefault="002802BB" w:rsidP="002802BB">
      <w:pPr>
        <w:spacing w:after="120"/>
        <w:ind w:left="360" w:right="-360"/>
        <w:rPr>
          <w:sz w:val="20"/>
          <w:szCs w:val="20"/>
        </w:rPr>
      </w:pPr>
      <w:r w:rsidRPr="00FF3354">
        <w:rPr>
          <w:b/>
          <w:sz w:val="20"/>
          <w:szCs w:val="20"/>
        </w:rPr>
        <w:t>Public</w:t>
      </w:r>
      <w:r w:rsidR="001E7C19" w:rsidRPr="00FF3354">
        <w:rPr>
          <w:b/>
          <w:sz w:val="20"/>
          <w:szCs w:val="20"/>
        </w:rPr>
        <w:t xml:space="preserve"> facilities and</w:t>
      </w:r>
      <w:r w:rsidRPr="00FF3354">
        <w:rPr>
          <w:b/>
          <w:sz w:val="20"/>
          <w:szCs w:val="20"/>
        </w:rPr>
        <w:t xml:space="preserve"> improvements</w:t>
      </w:r>
      <w:r w:rsidRPr="00FF3354">
        <w:rPr>
          <w:sz w:val="20"/>
          <w:szCs w:val="20"/>
        </w:rPr>
        <w:t>:  Neither statute nor regulation defines the terms “public facility” or “public improvements”. However, in the CDBG program, these terms are broadly interpreted to include all improvements and facilities that are either publicly owned or that are traditionally provided by the government, or owned by a nonprofit, and operated so as to be open to the general public. This would include neighborhood facilities, firehouses, public schools, and libraries. Public improvements include streets, sidewalks, curbs and gutters, parks, playgrounds, etc. Facilities designed for use in providing shelter for persons with special needs (nursing homes, hospitals, shelters and transitional housing, group homes, etc.</w:t>
      </w:r>
    </w:p>
    <w:p w14:paraId="0BE2448B" w14:textId="3138C841" w:rsidR="002802BB" w:rsidRPr="00FF3354" w:rsidRDefault="002802BB" w:rsidP="002802BB">
      <w:pPr>
        <w:spacing w:after="120"/>
        <w:ind w:left="360" w:right="-187"/>
        <w:rPr>
          <w:sz w:val="20"/>
          <w:szCs w:val="20"/>
        </w:rPr>
      </w:pPr>
      <w:r w:rsidRPr="00FF3354">
        <w:rPr>
          <w:b/>
          <w:sz w:val="20"/>
          <w:szCs w:val="20"/>
        </w:rPr>
        <w:t>Public services</w:t>
      </w:r>
      <w:r w:rsidRPr="00FF3354">
        <w:rPr>
          <w:sz w:val="20"/>
          <w:szCs w:val="20"/>
        </w:rPr>
        <w:t xml:space="preserve">:  Included, but not limited, are:  </w:t>
      </w:r>
      <w:r w:rsidR="00385127" w:rsidRPr="00FF3354">
        <w:rPr>
          <w:sz w:val="20"/>
          <w:szCs w:val="20"/>
        </w:rPr>
        <w:t>childcare</w:t>
      </w:r>
      <w:r w:rsidRPr="00FF3354">
        <w:rPr>
          <w:sz w:val="20"/>
          <w:szCs w:val="20"/>
        </w:rPr>
        <w:t>, health care, job training, recreation programs, education programs, services for senior citizens or homeless persons, down payment assistance, drug abuse counseling and treatment, etc.</w:t>
      </w:r>
    </w:p>
    <w:p w14:paraId="026C3C93" w14:textId="77777777" w:rsidR="002802BB" w:rsidRDefault="002802BB" w:rsidP="002802BB">
      <w:pPr>
        <w:tabs>
          <w:tab w:val="left" w:pos="360"/>
        </w:tabs>
        <w:spacing w:after="120"/>
        <w:ind w:left="360"/>
        <w:rPr>
          <w:sz w:val="20"/>
          <w:szCs w:val="20"/>
        </w:rPr>
      </w:pPr>
      <w:r w:rsidRPr="00FF3354">
        <w:rPr>
          <w:b/>
          <w:sz w:val="20"/>
          <w:szCs w:val="20"/>
        </w:rPr>
        <w:t>Severe disability</w:t>
      </w:r>
      <w:r w:rsidRPr="00FF3354">
        <w:rPr>
          <w:sz w:val="20"/>
          <w:szCs w:val="20"/>
        </w:rPr>
        <w:t xml:space="preserve">: Persons are classified as having a severe disability if they: (a) used a wheelchair or had used another special aid for 6 months or longer; (b) were unable to perform one or more functional activities or needed assistance with an Activity of Daily Living or Instrumental Activity of Daily Living; (c) were prevented from working at a job or doing housework; or (d) had a condition including autism, cerebral palsy, Alzheimer's disease, senility, or mental retardation. Finally persons who are under 65 years of age and who are covered by Medicare or receive SSI are considered to have a disability (and a severe disability). </w:t>
      </w:r>
    </w:p>
    <w:p w14:paraId="0D5C9019" w14:textId="3296F29F" w:rsidR="002C58AD" w:rsidRPr="00FF3354" w:rsidRDefault="002C58AD" w:rsidP="002C58AD">
      <w:pPr>
        <w:spacing w:after="120"/>
        <w:rPr>
          <w:b/>
          <w:sz w:val="20"/>
          <w:szCs w:val="20"/>
        </w:rPr>
      </w:pPr>
      <w:r w:rsidRPr="00FF3354">
        <w:rPr>
          <w:b/>
          <w:sz w:val="20"/>
          <w:szCs w:val="20"/>
        </w:rPr>
        <w:t>________________________________________________________________________________</w:t>
      </w:r>
      <w:r w:rsidR="00FE227D">
        <w:rPr>
          <w:b/>
          <w:sz w:val="20"/>
          <w:szCs w:val="20"/>
        </w:rPr>
        <w:t>______________________</w:t>
      </w:r>
    </w:p>
    <w:p w14:paraId="3310C782" w14:textId="77777777" w:rsidR="002802BB" w:rsidRPr="00814130" w:rsidRDefault="002802BB" w:rsidP="002802BB">
      <w:pPr>
        <w:pStyle w:val="ListParagraph"/>
        <w:numPr>
          <w:ilvl w:val="0"/>
          <w:numId w:val="25"/>
        </w:numPr>
        <w:ind w:left="720"/>
        <w:contextualSpacing w:val="0"/>
        <w:rPr>
          <w:b/>
          <w:sz w:val="24"/>
          <w:szCs w:val="24"/>
        </w:rPr>
      </w:pPr>
      <w:r w:rsidRPr="00814130">
        <w:rPr>
          <w:b/>
          <w:sz w:val="24"/>
          <w:szCs w:val="24"/>
          <w:highlight w:val="yellow"/>
        </w:rPr>
        <w:t xml:space="preserve">REMINDER:  </w:t>
      </w:r>
      <w:r w:rsidR="002C58AD" w:rsidRPr="00814130">
        <w:rPr>
          <w:b/>
          <w:sz w:val="24"/>
          <w:szCs w:val="24"/>
          <w:highlight w:val="yellow"/>
        </w:rPr>
        <w:t xml:space="preserve">SUBMIT APPLICATION ELECTRONICALLY AS AN EXCEL DOCUMENT. The signature page is the only page </w:t>
      </w:r>
      <w:r w:rsidR="00A12520">
        <w:rPr>
          <w:b/>
          <w:sz w:val="24"/>
          <w:szCs w:val="24"/>
          <w:highlight w:val="yellow"/>
        </w:rPr>
        <w:t>that should be sent</w:t>
      </w:r>
      <w:r w:rsidR="002C58AD" w:rsidRPr="00814130">
        <w:rPr>
          <w:b/>
          <w:sz w:val="24"/>
          <w:szCs w:val="24"/>
          <w:highlight w:val="yellow"/>
        </w:rPr>
        <w:t xml:space="preserve"> as a pdf file.</w:t>
      </w:r>
    </w:p>
    <w:p w14:paraId="25C28817" w14:textId="015E91B6" w:rsidR="002C58AD" w:rsidRPr="002802BB" w:rsidRDefault="002C58AD" w:rsidP="002802BB">
      <w:pPr>
        <w:rPr>
          <w:b/>
          <w:sz w:val="18"/>
          <w:szCs w:val="18"/>
        </w:rPr>
      </w:pPr>
      <w:r w:rsidRPr="00FF3354">
        <w:rPr>
          <w:b/>
          <w:sz w:val="20"/>
          <w:szCs w:val="20"/>
        </w:rPr>
        <w:t>________________________________________________________________________________</w:t>
      </w:r>
      <w:r w:rsidR="00FE227D">
        <w:rPr>
          <w:b/>
          <w:sz w:val="20"/>
          <w:szCs w:val="20"/>
        </w:rPr>
        <w:t>______________________</w:t>
      </w:r>
    </w:p>
    <w:sectPr w:rsidR="002C58AD" w:rsidRPr="002802BB" w:rsidSect="00FE227D">
      <w:footerReference w:type="default" r:id="rId14"/>
      <w:pgSz w:w="12240" w:h="15840" w:code="1"/>
      <w:pgMar w:top="907" w:right="907" w:bottom="446" w:left="108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316C" w14:textId="77777777" w:rsidR="00B55575" w:rsidRDefault="00B55575" w:rsidP="00C52E8E">
      <w:r>
        <w:separator/>
      </w:r>
    </w:p>
  </w:endnote>
  <w:endnote w:type="continuationSeparator" w:id="0">
    <w:p w14:paraId="00A1E94D" w14:textId="77777777" w:rsidR="00B55575" w:rsidRDefault="00B55575" w:rsidP="00C52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rifa BT">
    <w:altName w:val="Cambria"/>
    <w:charset w:val="00"/>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4881" w:type="pct"/>
      <w:tblLook w:val="04A0" w:firstRow="1" w:lastRow="0" w:firstColumn="1" w:lastColumn="0" w:noHBand="0" w:noVBand="1"/>
    </w:tblPr>
    <w:tblGrid>
      <w:gridCol w:w="2039"/>
      <w:gridCol w:w="5932"/>
      <w:gridCol w:w="2038"/>
    </w:tblGrid>
    <w:tr w:rsidR="002E1B55" w14:paraId="5B351836" w14:textId="77777777" w:rsidTr="0024495B">
      <w:trPr>
        <w:trHeight w:val="151"/>
      </w:trPr>
      <w:tc>
        <w:tcPr>
          <w:tcW w:w="2305" w:type="pct"/>
          <w:tcBorders>
            <w:bottom w:val="single" w:sz="4" w:space="0" w:color="4F81BD" w:themeColor="accent1"/>
          </w:tcBorders>
        </w:tcPr>
        <w:p w14:paraId="2ECD99C4" w14:textId="77777777" w:rsidR="002E1B55" w:rsidRPr="0024495B" w:rsidRDefault="002E1B55">
          <w:pPr>
            <w:pStyle w:val="Header"/>
            <w:rPr>
              <w:rFonts w:eastAsiaTheme="majorEastAsia" w:cstheme="majorBidi"/>
              <w:b/>
              <w:bCs/>
              <w:sz w:val="16"/>
              <w:szCs w:val="16"/>
            </w:rPr>
          </w:pPr>
          <w:r>
            <w:rPr>
              <w:rFonts w:eastAsiaTheme="majorEastAsia" w:cstheme="majorBidi"/>
              <w:b/>
              <w:bCs/>
              <w:sz w:val="16"/>
              <w:szCs w:val="16"/>
            </w:rPr>
            <w:t xml:space="preserve">    </w:t>
          </w:r>
        </w:p>
      </w:tc>
      <w:tc>
        <w:tcPr>
          <w:tcW w:w="391" w:type="pct"/>
          <w:vMerge w:val="restart"/>
          <w:noWrap/>
          <w:vAlign w:val="bottom"/>
        </w:tcPr>
        <w:p w14:paraId="2090D35D" w14:textId="72E663E5" w:rsidR="002E1B55" w:rsidRDefault="002E1B55" w:rsidP="0024495B">
          <w:pPr>
            <w:pStyle w:val="Footer"/>
            <w:jc w:val="center"/>
          </w:pPr>
          <w:r w:rsidRPr="00A50B9B">
            <w:rPr>
              <w:sz w:val="16"/>
              <w:szCs w:val="16"/>
            </w:rPr>
            <w:t>Community Development Block Grant Application</w:t>
          </w:r>
          <w:r>
            <w:rPr>
              <w:sz w:val="16"/>
              <w:szCs w:val="16"/>
            </w:rPr>
            <w:t xml:space="preserve"> Instructions – Updated 2019</w:t>
          </w:r>
          <w:r w:rsidRPr="0024495B">
            <w:rPr>
              <w:b/>
              <w:sz w:val="16"/>
              <w:szCs w:val="16"/>
            </w:rPr>
            <w:t xml:space="preserve"> </w:t>
          </w:r>
          <w:r>
            <w:rPr>
              <w:b/>
              <w:sz w:val="16"/>
              <w:szCs w:val="16"/>
            </w:rPr>
            <w:t xml:space="preserve"> - </w:t>
          </w:r>
          <w:r w:rsidRPr="0024495B">
            <w:rPr>
              <w:b/>
              <w:sz w:val="16"/>
              <w:szCs w:val="16"/>
            </w:rPr>
            <w:t xml:space="preserve">Page </w:t>
          </w:r>
          <w:r w:rsidRPr="0024495B">
            <w:rPr>
              <w:sz w:val="16"/>
              <w:szCs w:val="16"/>
            </w:rPr>
            <w:fldChar w:fldCharType="begin"/>
          </w:r>
          <w:r w:rsidRPr="0024495B">
            <w:rPr>
              <w:sz w:val="16"/>
              <w:szCs w:val="16"/>
            </w:rPr>
            <w:instrText xml:space="preserve"> PAGE  \* MERGEFORMAT </w:instrText>
          </w:r>
          <w:r w:rsidRPr="0024495B">
            <w:rPr>
              <w:sz w:val="16"/>
              <w:szCs w:val="16"/>
            </w:rPr>
            <w:fldChar w:fldCharType="separate"/>
          </w:r>
          <w:r w:rsidR="0006421A" w:rsidRPr="0006421A">
            <w:rPr>
              <w:b/>
              <w:noProof/>
              <w:sz w:val="16"/>
              <w:szCs w:val="16"/>
            </w:rPr>
            <w:t>2</w:t>
          </w:r>
          <w:r w:rsidRPr="0024495B">
            <w:rPr>
              <w:sz w:val="16"/>
              <w:szCs w:val="16"/>
            </w:rPr>
            <w:fldChar w:fldCharType="end"/>
          </w:r>
        </w:p>
        <w:p w14:paraId="6F09647C" w14:textId="77777777" w:rsidR="002E1B55" w:rsidRPr="0024495B" w:rsidRDefault="002E1B55" w:rsidP="0024495B">
          <w:pPr>
            <w:pStyle w:val="NoSpacing"/>
            <w:jc w:val="center"/>
            <w:rPr>
              <w:sz w:val="16"/>
              <w:szCs w:val="16"/>
            </w:rPr>
          </w:pPr>
        </w:p>
      </w:tc>
      <w:tc>
        <w:tcPr>
          <w:tcW w:w="2305" w:type="pct"/>
          <w:tcBorders>
            <w:bottom w:val="single" w:sz="4" w:space="0" w:color="4F81BD" w:themeColor="accent1"/>
          </w:tcBorders>
        </w:tcPr>
        <w:p w14:paraId="5660D0BF" w14:textId="77777777" w:rsidR="002E1B55" w:rsidRPr="0024495B" w:rsidRDefault="002E1B55">
          <w:pPr>
            <w:pStyle w:val="Header"/>
            <w:rPr>
              <w:rFonts w:eastAsiaTheme="majorEastAsia" w:cstheme="majorBidi"/>
              <w:b/>
              <w:bCs/>
              <w:sz w:val="16"/>
              <w:szCs w:val="16"/>
            </w:rPr>
          </w:pPr>
        </w:p>
      </w:tc>
    </w:tr>
    <w:tr w:rsidR="002E1B55" w14:paraId="4F3F6ED9" w14:textId="77777777" w:rsidTr="0024495B">
      <w:trPr>
        <w:trHeight w:val="150"/>
      </w:trPr>
      <w:tc>
        <w:tcPr>
          <w:tcW w:w="2305" w:type="pct"/>
          <w:tcBorders>
            <w:top w:val="single" w:sz="4" w:space="0" w:color="4F81BD" w:themeColor="accent1"/>
          </w:tcBorders>
        </w:tcPr>
        <w:p w14:paraId="1EEEADE1" w14:textId="77777777" w:rsidR="002E1B55" w:rsidRDefault="002E1B55">
          <w:pPr>
            <w:pStyle w:val="Header"/>
            <w:rPr>
              <w:rFonts w:asciiTheme="majorHAnsi" w:eastAsiaTheme="majorEastAsia" w:hAnsiTheme="majorHAnsi" w:cstheme="majorBidi"/>
              <w:b/>
              <w:bCs/>
            </w:rPr>
          </w:pPr>
        </w:p>
      </w:tc>
      <w:tc>
        <w:tcPr>
          <w:tcW w:w="391" w:type="pct"/>
          <w:vMerge/>
        </w:tcPr>
        <w:p w14:paraId="4591578C" w14:textId="77777777" w:rsidR="002E1B55" w:rsidRDefault="002E1B55">
          <w:pPr>
            <w:pStyle w:val="Header"/>
            <w:jc w:val="center"/>
            <w:rPr>
              <w:rFonts w:asciiTheme="majorHAnsi" w:eastAsiaTheme="majorEastAsia" w:hAnsiTheme="majorHAnsi" w:cstheme="majorBidi"/>
              <w:b/>
              <w:bCs/>
            </w:rPr>
          </w:pPr>
        </w:p>
      </w:tc>
      <w:tc>
        <w:tcPr>
          <w:tcW w:w="2305" w:type="pct"/>
          <w:tcBorders>
            <w:top w:val="single" w:sz="4" w:space="0" w:color="4F81BD" w:themeColor="accent1"/>
          </w:tcBorders>
        </w:tcPr>
        <w:p w14:paraId="73D86249" w14:textId="77777777" w:rsidR="002E1B55" w:rsidRDefault="002E1B55">
          <w:pPr>
            <w:pStyle w:val="Header"/>
            <w:rPr>
              <w:rFonts w:asciiTheme="majorHAnsi" w:eastAsiaTheme="majorEastAsia" w:hAnsiTheme="majorHAnsi" w:cstheme="majorBidi"/>
              <w:b/>
              <w:bCs/>
            </w:rPr>
          </w:pPr>
        </w:p>
      </w:tc>
    </w:tr>
  </w:tbl>
  <w:p w14:paraId="4F8C5D10" w14:textId="77777777" w:rsidR="002E1B55" w:rsidRPr="0024495B" w:rsidRDefault="002E1B55" w:rsidP="0028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8B448" w14:textId="77777777" w:rsidR="00B55575" w:rsidRDefault="00B55575" w:rsidP="00C52E8E">
      <w:r>
        <w:separator/>
      </w:r>
    </w:p>
  </w:footnote>
  <w:footnote w:type="continuationSeparator" w:id="0">
    <w:p w14:paraId="2651C3FE" w14:textId="77777777" w:rsidR="00B55575" w:rsidRDefault="00B55575" w:rsidP="00C52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4CB"/>
    <w:multiLevelType w:val="hybridMultilevel"/>
    <w:tmpl w:val="21CE686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734EC4"/>
    <w:multiLevelType w:val="hybridMultilevel"/>
    <w:tmpl w:val="E2B2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5E2B5C"/>
    <w:multiLevelType w:val="hybridMultilevel"/>
    <w:tmpl w:val="4A004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055A7"/>
    <w:multiLevelType w:val="hybridMultilevel"/>
    <w:tmpl w:val="CAE65152"/>
    <w:lvl w:ilvl="0" w:tplc="100862F4">
      <w:start w:val="1"/>
      <w:numFmt w:val="bullet"/>
      <w:lvlText w:val=""/>
      <w:lvlJc w:val="left"/>
      <w:pPr>
        <w:ind w:left="540" w:hanging="360"/>
      </w:pPr>
      <w:rPr>
        <w:rFonts w:ascii="Wingdings" w:eastAsia="Times New Roman" w:hAnsi="Wingdings"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0165E8C"/>
    <w:multiLevelType w:val="multilevel"/>
    <w:tmpl w:val="A0C8880C"/>
    <w:lvl w:ilvl="0">
      <w:start w:val="1"/>
      <w:numFmt w:val="decimal"/>
      <w:lvlText w:val="%1."/>
      <w:lvlJc w:val="left"/>
      <w:pPr>
        <w:tabs>
          <w:tab w:val="num" w:pos="360"/>
        </w:tabs>
        <w:ind w:left="360" w:hanging="360"/>
      </w:pPr>
      <w:rPr>
        <w:rFonts w:ascii="Verdana" w:hAnsi="Verdana" w:hint="default"/>
        <w:b w:val="0"/>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300148E"/>
    <w:multiLevelType w:val="hybridMultilevel"/>
    <w:tmpl w:val="955ED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2183"/>
    <w:multiLevelType w:val="hybridMultilevel"/>
    <w:tmpl w:val="BC64CB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70C37"/>
    <w:multiLevelType w:val="hybridMultilevel"/>
    <w:tmpl w:val="DEA60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A6653"/>
    <w:multiLevelType w:val="hybridMultilevel"/>
    <w:tmpl w:val="57B2E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83C71"/>
    <w:multiLevelType w:val="hybridMultilevel"/>
    <w:tmpl w:val="E2F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AE67C1"/>
    <w:multiLevelType w:val="hybridMultilevel"/>
    <w:tmpl w:val="6E70206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2379DD"/>
    <w:multiLevelType w:val="hybridMultilevel"/>
    <w:tmpl w:val="B168865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A56934"/>
    <w:multiLevelType w:val="hybridMultilevel"/>
    <w:tmpl w:val="5EFC3F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5870D7B"/>
    <w:multiLevelType w:val="hybridMultilevel"/>
    <w:tmpl w:val="E3862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5EE6E51"/>
    <w:multiLevelType w:val="hybridMultilevel"/>
    <w:tmpl w:val="98B86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8E73B8"/>
    <w:multiLevelType w:val="hybridMultilevel"/>
    <w:tmpl w:val="610A2330"/>
    <w:lvl w:ilvl="0" w:tplc="ECD68346">
      <w:start w:val="1"/>
      <w:numFmt w:val="decimal"/>
      <w:lvlText w:val="%1."/>
      <w:lvlJc w:val="left"/>
      <w:pPr>
        <w:ind w:left="720" w:hanging="360"/>
      </w:pPr>
      <w:rPr>
        <w:rFonts w:hint="default"/>
        <w:b/>
      </w:rPr>
    </w:lvl>
    <w:lvl w:ilvl="1" w:tplc="9BF6C3B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2C493C"/>
    <w:multiLevelType w:val="hybridMultilevel"/>
    <w:tmpl w:val="BC06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D01CF"/>
    <w:multiLevelType w:val="hybridMultilevel"/>
    <w:tmpl w:val="A86E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261A5"/>
    <w:multiLevelType w:val="hybridMultilevel"/>
    <w:tmpl w:val="676E5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47DDB"/>
    <w:multiLevelType w:val="hybridMultilevel"/>
    <w:tmpl w:val="26BED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3E79F5"/>
    <w:multiLevelType w:val="hybridMultilevel"/>
    <w:tmpl w:val="8C3C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9B7C79"/>
    <w:multiLevelType w:val="hybridMultilevel"/>
    <w:tmpl w:val="EDB49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D6AEE"/>
    <w:multiLevelType w:val="hybridMultilevel"/>
    <w:tmpl w:val="EB80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90765"/>
    <w:multiLevelType w:val="hybridMultilevel"/>
    <w:tmpl w:val="8A5AFEDA"/>
    <w:lvl w:ilvl="0" w:tplc="DB0877E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E21B3E"/>
    <w:multiLevelType w:val="hybridMultilevel"/>
    <w:tmpl w:val="C258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2240A8"/>
    <w:multiLevelType w:val="hybridMultilevel"/>
    <w:tmpl w:val="3EA80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C0635"/>
    <w:multiLevelType w:val="hybridMultilevel"/>
    <w:tmpl w:val="541C2090"/>
    <w:lvl w:ilvl="0" w:tplc="9E4A2E6E">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747D9"/>
    <w:multiLevelType w:val="hybridMultilevel"/>
    <w:tmpl w:val="7DD00DD4"/>
    <w:lvl w:ilvl="0" w:tplc="F0D81084">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76488807">
    <w:abstractNumId w:val="26"/>
  </w:num>
  <w:num w:numId="2" w16cid:durableId="1087580563">
    <w:abstractNumId w:val="27"/>
  </w:num>
  <w:num w:numId="3" w16cid:durableId="1440104799">
    <w:abstractNumId w:val="22"/>
  </w:num>
  <w:num w:numId="4" w16cid:durableId="463543811">
    <w:abstractNumId w:val="3"/>
  </w:num>
  <w:num w:numId="5" w16cid:durableId="518861971">
    <w:abstractNumId w:val="20"/>
  </w:num>
  <w:num w:numId="6" w16cid:durableId="1047992404">
    <w:abstractNumId w:val="25"/>
  </w:num>
  <w:num w:numId="7" w16cid:durableId="409425283">
    <w:abstractNumId w:val="24"/>
  </w:num>
  <w:num w:numId="8" w16cid:durableId="401413531">
    <w:abstractNumId w:val="23"/>
  </w:num>
  <w:num w:numId="9" w16cid:durableId="1509908051">
    <w:abstractNumId w:val="15"/>
  </w:num>
  <w:num w:numId="10" w16cid:durableId="1655840451">
    <w:abstractNumId w:val="13"/>
  </w:num>
  <w:num w:numId="11" w16cid:durableId="2068189074">
    <w:abstractNumId w:val="8"/>
  </w:num>
  <w:num w:numId="12" w16cid:durableId="1679842384">
    <w:abstractNumId w:val="7"/>
  </w:num>
  <w:num w:numId="13" w16cid:durableId="1036077736">
    <w:abstractNumId w:val="18"/>
  </w:num>
  <w:num w:numId="14" w16cid:durableId="1197963109">
    <w:abstractNumId w:val="11"/>
  </w:num>
  <w:num w:numId="15" w16cid:durableId="262998523">
    <w:abstractNumId w:val="6"/>
  </w:num>
  <w:num w:numId="16" w16cid:durableId="733815501">
    <w:abstractNumId w:val="0"/>
  </w:num>
  <w:num w:numId="17" w16cid:durableId="801309525">
    <w:abstractNumId w:val="21"/>
  </w:num>
  <w:num w:numId="18" w16cid:durableId="1039938512">
    <w:abstractNumId w:val="19"/>
  </w:num>
  <w:num w:numId="19" w16cid:durableId="700210489">
    <w:abstractNumId w:val="5"/>
  </w:num>
  <w:num w:numId="20" w16cid:durableId="316499740">
    <w:abstractNumId w:val="1"/>
  </w:num>
  <w:num w:numId="21" w16cid:durableId="70742457">
    <w:abstractNumId w:val="4"/>
  </w:num>
  <w:num w:numId="22" w16cid:durableId="1639918781">
    <w:abstractNumId w:val="17"/>
  </w:num>
  <w:num w:numId="23" w16cid:durableId="2050252211">
    <w:abstractNumId w:val="9"/>
  </w:num>
  <w:num w:numId="24" w16cid:durableId="1366635108">
    <w:abstractNumId w:val="16"/>
  </w:num>
  <w:num w:numId="25" w16cid:durableId="78333700">
    <w:abstractNumId w:val="2"/>
  </w:num>
  <w:num w:numId="26" w16cid:durableId="856650627">
    <w:abstractNumId w:val="10"/>
  </w:num>
  <w:num w:numId="27" w16cid:durableId="2031564210">
    <w:abstractNumId w:val="12"/>
  </w:num>
  <w:num w:numId="28" w16cid:durableId="10763644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E8E"/>
    <w:rsid w:val="00041BEC"/>
    <w:rsid w:val="00050C68"/>
    <w:rsid w:val="00055AD9"/>
    <w:rsid w:val="0006421A"/>
    <w:rsid w:val="000832D3"/>
    <w:rsid w:val="00091BA2"/>
    <w:rsid w:val="000B4F4A"/>
    <w:rsid w:val="000B55AF"/>
    <w:rsid w:val="000E08C0"/>
    <w:rsid w:val="000E0CED"/>
    <w:rsid w:val="000E34F3"/>
    <w:rsid w:val="000E5664"/>
    <w:rsid w:val="000F5EC1"/>
    <w:rsid w:val="00111B46"/>
    <w:rsid w:val="0015457B"/>
    <w:rsid w:val="00155035"/>
    <w:rsid w:val="00191929"/>
    <w:rsid w:val="001B09A3"/>
    <w:rsid w:val="001C29B6"/>
    <w:rsid w:val="001D3748"/>
    <w:rsid w:val="001D7AED"/>
    <w:rsid w:val="001E7C19"/>
    <w:rsid w:val="00201F28"/>
    <w:rsid w:val="00202B80"/>
    <w:rsid w:val="002109EF"/>
    <w:rsid w:val="00226217"/>
    <w:rsid w:val="00230BD5"/>
    <w:rsid w:val="0024495B"/>
    <w:rsid w:val="0025065A"/>
    <w:rsid w:val="002513EC"/>
    <w:rsid w:val="002802BB"/>
    <w:rsid w:val="00291021"/>
    <w:rsid w:val="002C4353"/>
    <w:rsid w:val="002C58AD"/>
    <w:rsid w:val="002C7F42"/>
    <w:rsid w:val="002E1B55"/>
    <w:rsid w:val="002F4419"/>
    <w:rsid w:val="003053DF"/>
    <w:rsid w:val="00307433"/>
    <w:rsid w:val="00316C14"/>
    <w:rsid w:val="00323D30"/>
    <w:rsid w:val="00324F20"/>
    <w:rsid w:val="00325C81"/>
    <w:rsid w:val="00343963"/>
    <w:rsid w:val="003620A8"/>
    <w:rsid w:val="003839CF"/>
    <w:rsid w:val="00385127"/>
    <w:rsid w:val="003C48D7"/>
    <w:rsid w:val="003D6AE0"/>
    <w:rsid w:val="003E7B4B"/>
    <w:rsid w:val="004129A6"/>
    <w:rsid w:val="004220A8"/>
    <w:rsid w:val="00473C7E"/>
    <w:rsid w:val="0048133D"/>
    <w:rsid w:val="004A02E3"/>
    <w:rsid w:val="004A34C4"/>
    <w:rsid w:val="004A4B58"/>
    <w:rsid w:val="004C1CB6"/>
    <w:rsid w:val="004D6DB2"/>
    <w:rsid w:val="004D7EAD"/>
    <w:rsid w:val="004E0E20"/>
    <w:rsid w:val="004E1394"/>
    <w:rsid w:val="004E23DE"/>
    <w:rsid w:val="004E447C"/>
    <w:rsid w:val="004E5E84"/>
    <w:rsid w:val="004F4142"/>
    <w:rsid w:val="005013A3"/>
    <w:rsid w:val="0050480A"/>
    <w:rsid w:val="00517027"/>
    <w:rsid w:val="00552EF7"/>
    <w:rsid w:val="00560A10"/>
    <w:rsid w:val="005A4E11"/>
    <w:rsid w:val="005D3ACB"/>
    <w:rsid w:val="005D3E06"/>
    <w:rsid w:val="005D4ADA"/>
    <w:rsid w:val="005D5A2E"/>
    <w:rsid w:val="00606DC2"/>
    <w:rsid w:val="0063391B"/>
    <w:rsid w:val="00652DC6"/>
    <w:rsid w:val="00692EC4"/>
    <w:rsid w:val="0069416B"/>
    <w:rsid w:val="006A1629"/>
    <w:rsid w:val="006A29AA"/>
    <w:rsid w:val="006C2138"/>
    <w:rsid w:val="006C51EE"/>
    <w:rsid w:val="006C52DF"/>
    <w:rsid w:val="006D4DE6"/>
    <w:rsid w:val="006D71D6"/>
    <w:rsid w:val="006E226E"/>
    <w:rsid w:val="006F3226"/>
    <w:rsid w:val="007008DA"/>
    <w:rsid w:val="0073137F"/>
    <w:rsid w:val="007467D0"/>
    <w:rsid w:val="007725F2"/>
    <w:rsid w:val="00790B2B"/>
    <w:rsid w:val="007B52C1"/>
    <w:rsid w:val="007C646B"/>
    <w:rsid w:val="007E6CF7"/>
    <w:rsid w:val="008041FC"/>
    <w:rsid w:val="00814130"/>
    <w:rsid w:val="00831598"/>
    <w:rsid w:val="00833B8A"/>
    <w:rsid w:val="008365AE"/>
    <w:rsid w:val="00850031"/>
    <w:rsid w:val="00862757"/>
    <w:rsid w:val="00865CFE"/>
    <w:rsid w:val="00866F10"/>
    <w:rsid w:val="008711A9"/>
    <w:rsid w:val="008A5FA1"/>
    <w:rsid w:val="008D7784"/>
    <w:rsid w:val="00921B9C"/>
    <w:rsid w:val="00924664"/>
    <w:rsid w:val="00925D86"/>
    <w:rsid w:val="009378DA"/>
    <w:rsid w:val="009411B3"/>
    <w:rsid w:val="00945380"/>
    <w:rsid w:val="0097389E"/>
    <w:rsid w:val="00977614"/>
    <w:rsid w:val="00995083"/>
    <w:rsid w:val="009A3C4D"/>
    <w:rsid w:val="009F0F8F"/>
    <w:rsid w:val="00A030A4"/>
    <w:rsid w:val="00A12520"/>
    <w:rsid w:val="00A221BE"/>
    <w:rsid w:val="00A23D7F"/>
    <w:rsid w:val="00A40AAB"/>
    <w:rsid w:val="00A417C9"/>
    <w:rsid w:val="00A50B9B"/>
    <w:rsid w:val="00A80D85"/>
    <w:rsid w:val="00A826B9"/>
    <w:rsid w:val="00A87854"/>
    <w:rsid w:val="00AA7EEF"/>
    <w:rsid w:val="00AB52F6"/>
    <w:rsid w:val="00AC6F1A"/>
    <w:rsid w:val="00AD30C8"/>
    <w:rsid w:val="00AE1C2C"/>
    <w:rsid w:val="00AE677B"/>
    <w:rsid w:val="00AF55AF"/>
    <w:rsid w:val="00AF6BA3"/>
    <w:rsid w:val="00B01EA5"/>
    <w:rsid w:val="00B030F0"/>
    <w:rsid w:val="00B27EC3"/>
    <w:rsid w:val="00B40E93"/>
    <w:rsid w:val="00B55575"/>
    <w:rsid w:val="00B5768E"/>
    <w:rsid w:val="00B578A6"/>
    <w:rsid w:val="00BB3D00"/>
    <w:rsid w:val="00BB6B11"/>
    <w:rsid w:val="00BC1109"/>
    <w:rsid w:val="00BD6549"/>
    <w:rsid w:val="00BE4973"/>
    <w:rsid w:val="00BF001A"/>
    <w:rsid w:val="00C05A30"/>
    <w:rsid w:val="00C07D2E"/>
    <w:rsid w:val="00C1760A"/>
    <w:rsid w:val="00C30A29"/>
    <w:rsid w:val="00C34A6E"/>
    <w:rsid w:val="00C4326B"/>
    <w:rsid w:val="00C5038F"/>
    <w:rsid w:val="00C52E8E"/>
    <w:rsid w:val="00C804F6"/>
    <w:rsid w:val="00CA361F"/>
    <w:rsid w:val="00CA72B8"/>
    <w:rsid w:val="00CB2F6F"/>
    <w:rsid w:val="00CD1703"/>
    <w:rsid w:val="00CF700C"/>
    <w:rsid w:val="00D263B7"/>
    <w:rsid w:val="00D50800"/>
    <w:rsid w:val="00D75751"/>
    <w:rsid w:val="00D86021"/>
    <w:rsid w:val="00D9396D"/>
    <w:rsid w:val="00DA1E49"/>
    <w:rsid w:val="00DD6D45"/>
    <w:rsid w:val="00E15B02"/>
    <w:rsid w:val="00E21254"/>
    <w:rsid w:val="00E460B7"/>
    <w:rsid w:val="00E5124F"/>
    <w:rsid w:val="00E5190B"/>
    <w:rsid w:val="00E56686"/>
    <w:rsid w:val="00E65A4A"/>
    <w:rsid w:val="00E7286C"/>
    <w:rsid w:val="00E90EA2"/>
    <w:rsid w:val="00E91DBE"/>
    <w:rsid w:val="00EA10FC"/>
    <w:rsid w:val="00EA5EBA"/>
    <w:rsid w:val="00EC0219"/>
    <w:rsid w:val="00EC5C1E"/>
    <w:rsid w:val="00ED09DD"/>
    <w:rsid w:val="00ED3207"/>
    <w:rsid w:val="00EE308C"/>
    <w:rsid w:val="00EF664D"/>
    <w:rsid w:val="00F2698C"/>
    <w:rsid w:val="00F46858"/>
    <w:rsid w:val="00F54C03"/>
    <w:rsid w:val="00F915D8"/>
    <w:rsid w:val="00FA3894"/>
    <w:rsid w:val="00FC34F4"/>
    <w:rsid w:val="00FE227D"/>
    <w:rsid w:val="00FE72EC"/>
    <w:rsid w:val="00FF3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619B"/>
  <w15:docId w15:val="{4D403992-E683-4A07-8B0B-E017989A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AED"/>
  </w:style>
  <w:style w:type="paragraph" w:styleId="Heading1">
    <w:name w:val="heading 1"/>
    <w:basedOn w:val="Normal"/>
    <w:next w:val="Normal"/>
    <w:link w:val="Heading1Char"/>
    <w:uiPriority w:val="9"/>
    <w:qFormat/>
    <w:rsid w:val="004D7E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109EF"/>
    <w:pPr>
      <w:keepNext/>
      <w:outlineLvl w:val="1"/>
    </w:pPr>
    <w:rPr>
      <w:rFonts w:ascii="Serifa BT" w:eastAsia="Times New Roman" w:hAnsi="Serifa BT" w:cs="Times New Roman"/>
      <w:sz w:val="24"/>
      <w:szCs w:val="24"/>
    </w:rPr>
  </w:style>
  <w:style w:type="paragraph" w:styleId="Heading4">
    <w:name w:val="heading 4"/>
    <w:basedOn w:val="Normal"/>
    <w:next w:val="Normal"/>
    <w:link w:val="Heading4Char"/>
    <w:uiPriority w:val="9"/>
    <w:semiHidden/>
    <w:unhideWhenUsed/>
    <w:qFormat/>
    <w:rsid w:val="00606D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6DC2"/>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B55A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B55A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E8E"/>
    <w:rPr>
      <w:rFonts w:ascii="Tahoma" w:hAnsi="Tahoma" w:cs="Tahoma"/>
      <w:sz w:val="16"/>
      <w:szCs w:val="16"/>
    </w:rPr>
  </w:style>
  <w:style w:type="character" w:customStyle="1" w:styleId="BalloonTextChar">
    <w:name w:val="Balloon Text Char"/>
    <w:basedOn w:val="DefaultParagraphFont"/>
    <w:link w:val="BalloonText"/>
    <w:uiPriority w:val="99"/>
    <w:semiHidden/>
    <w:rsid w:val="00C52E8E"/>
    <w:rPr>
      <w:rFonts w:ascii="Tahoma" w:hAnsi="Tahoma" w:cs="Tahoma"/>
      <w:sz w:val="16"/>
      <w:szCs w:val="16"/>
    </w:rPr>
  </w:style>
  <w:style w:type="paragraph" w:styleId="Header">
    <w:name w:val="header"/>
    <w:basedOn w:val="Normal"/>
    <w:link w:val="HeaderChar"/>
    <w:unhideWhenUsed/>
    <w:rsid w:val="00C52E8E"/>
    <w:pPr>
      <w:tabs>
        <w:tab w:val="center" w:pos="4680"/>
        <w:tab w:val="right" w:pos="9360"/>
      </w:tabs>
    </w:pPr>
  </w:style>
  <w:style w:type="character" w:customStyle="1" w:styleId="HeaderChar">
    <w:name w:val="Header Char"/>
    <w:basedOn w:val="DefaultParagraphFont"/>
    <w:link w:val="Header"/>
    <w:uiPriority w:val="99"/>
    <w:rsid w:val="00C52E8E"/>
  </w:style>
  <w:style w:type="paragraph" w:styleId="Footer">
    <w:name w:val="footer"/>
    <w:basedOn w:val="Normal"/>
    <w:link w:val="FooterChar"/>
    <w:uiPriority w:val="99"/>
    <w:unhideWhenUsed/>
    <w:rsid w:val="00C52E8E"/>
    <w:pPr>
      <w:tabs>
        <w:tab w:val="center" w:pos="4680"/>
        <w:tab w:val="right" w:pos="9360"/>
      </w:tabs>
    </w:pPr>
  </w:style>
  <w:style w:type="character" w:customStyle="1" w:styleId="FooterChar">
    <w:name w:val="Footer Char"/>
    <w:basedOn w:val="DefaultParagraphFont"/>
    <w:link w:val="Footer"/>
    <w:uiPriority w:val="99"/>
    <w:rsid w:val="00C52E8E"/>
  </w:style>
  <w:style w:type="table" w:styleId="TableGrid">
    <w:name w:val="Table Grid"/>
    <w:basedOn w:val="TableNormal"/>
    <w:uiPriority w:val="59"/>
    <w:rsid w:val="00D7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4495B"/>
    <w:rPr>
      <w:rFonts w:eastAsiaTheme="minorEastAsia"/>
    </w:rPr>
  </w:style>
  <w:style w:type="character" w:customStyle="1" w:styleId="NoSpacingChar">
    <w:name w:val="No Spacing Char"/>
    <w:basedOn w:val="DefaultParagraphFont"/>
    <w:link w:val="NoSpacing"/>
    <w:uiPriority w:val="1"/>
    <w:rsid w:val="0024495B"/>
    <w:rPr>
      <w:rFonts w:eastAsiaTheme="minorEastAsia"/>
    </w:rPr>
  </w:style>
  <w:style w:type="paragraph" w:styleId="ListParagraph">
    <w:name w:val="List Paragraph"/>
    <w:basedOn w:val="Normal"/>
    <w:uiPriority w:val="34"/>
    <w:qFormat/>
    <w:rsid w:val="001B09A3"/>
    <w:pPr>
      <w:ind w:left="720"/>
      <w:contextualSpacing/>
    </w:pPr>
  </w:style>
  <w:style w:type="character" w:customStyle="1" w:styleId="Heading2Char">
    <w:name w:val="Heading 2 Char"/>
    <w:basedOn w:val="DefaultParagraphFont"/>
    <w:link w:val="Heading2"/>
    <w:rsid w:val="002109EF"/>
    <w:rPr>
      <w:rFonts w:ascii="Serifa BT" w:eastAsia="Times New Roman" w:hAnsi="Serifa BT" w:cs="Times New Roman"/>
      <w:sz w:val="24"/>
      <w:szCs w:val="24"/>
    </w:rPr>
  </w:style>
  <w:style w:type="paragraph" w:styleId="BodyText">
    <w:name w:val="Body Text"/>
    <w:basedOn w:val="Normal"/>
    <w:link w:val="BodyTextChar"/>
    <w:rsid w:val="00BF001A"/>
    <w:rPr>
      <w:rFonts w:ascii="Serifa BT" w:eastAsia="Times New Roman" w:hAnsi="Serifa BT" w:cs="Times New Roman"/>
      <w:sz w:val="24"/>
      <w:szCs w:val="24"/>
    </w:rPr>
  </w:style>
  <w:style w:type="character" w:customStyle="1" w:styleId="BodyTextChar">
    <w:name w:val="Body Text Char"/>
    <w:basedOn w:val="DefaultParagraphFont"/>
    <w:link w:val="BodyText"/>
    <w:rsid w:val="00BF001A"/>
    <w:rPr>
      <w:rFonts w:ascii="Serifa BT" w:eastAsia="Times New Roman" w:hAnsi="Serifa BT" w:cs="Times New Roman"/>
      <w:sz w:val="24"/>
      <w:szCs w:val="24"/>
    </w:rPr>
  </w:style>
  <w:style w:type="character" w:customStyle="1" w:styleId="Heading1Char">
    <w:name w:val="Heading 1 Char"/>
    <w:basedOn w:val="DefaultParagraphFont"/>
    <w:link w:val="Heading1"/>
    <w:uiPriority w:val="9"/>
    <w:rsid w:val="004D7EAD"/>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606D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6DC2"/>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EC5C1E"/>
    <w:rPr>
      <w:color w:val="0000FF" w:themeColor="hyperlink"/>
      <w:u w:val="single"/>
    </w:rPr>
  </w:style>
  <w:style w:type="character" w:customStyle="1" w:styleId="Heading7Char">
    <w:name w:val="Heading 7 Char"/>
    <w:basedOn w:val="DefaultParagraphFont"/>
    <w:link w:val="Heading7"/>
    <w:uiPriority w:val="9"/>
    <w:rsid w:val="000B55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B55AF"/>
    <w:rPr>
      <w:rFonts w:asciiTheme="majorHAnsi" w:eastAsiaTheme="majorEastAsia" w:hAnsiTheme="majorHAnsi" w:cstheme="majorBidi"/>
      <w:color w:val="404040" w:themeColor="text1" w:themeTint="BF"/>
      <w:sz w:val="20"/>
      <w:szCs w:val="20"/>
    </w:rPr>
  </w:style>
  <w:style w:type="character" w:customStyle="1" w:styleId="UnresolvedMention1">
    <w:name w:val="Unresolved Mention1"/>
    <w:basedOn w:val="DefaultParagraphFont"/>
    <w:uiPriority w:val="99"/>
    <w:semiHidden/>
    <w:unhideWhenUsed/>
    <w:rsid w:val="000832D3"/>
    <w:rPr>
      <w:color w:val="605E5C"/>
      <w:shd w:val="clear" w:color="auto" w:fill="E1DFDD"/>
    </w:rPr>
  </w:style>
  <w:style w:type="character" w:styleId="FollowedHyperlink">
    <w:name w:val="FollowedHyperlink"/>
    <w:basedOn w:val="DefaultParagraphFont"/>
    <w:uiPriority w:val="99"/>
    <w:semiHidden/>
    <w:unhideWhenUsed/>
    <w:rsid w:val="004A34C4"/>
    <w:rPr>
      <w:color w:val="800080" w:themeColor="followedHyperlink"/>
      <w:u w:val="single"/>
    </w:rPr>
  </w:style>
  <w:style w:type="character" w:styleId="UnresolvedMention">
    <w:name w:val="Unresolved Mention"/>
    <w:basedOn w:val="DefaultParagraphFont"/>
    <w:uiPriority w:val="99"/>
    <w:semiHidden/>
    <w:unhideWhenUsed/>
    <w:rsid w:val="004E4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will.jones@greeleygov.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arol.larsen@greeleygov.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en.snow@greeleygov.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arol.larsen@greeleygov.com" TargetMode="External"/><Relationship Id="rId4" Type="http://schemas.openxmlformats.org/officeDocument/2006/relationships/webSettings" Target="webSettings.xml"/><Relationship Id="rId9" Type="http://schemas.openxmlformats.org/officeDocument/2006/relationships/hyperlink" Target="mailto:j.r.salas@greeleygov.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Greeley</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E. Larsen</dc:creator>
  <cp:lastModifiedBy>Carol Larsen</cp:lastModifiedBy>
  <cp:revision>6</cp:revision>
  <cp:lastPrinted>2021-05-17T19:10:00Z</cp:lastPrinted>
  <dcterms:created xsi:type="dcterms:W3CDTF">2022-05-04T20:23:00Z</dcterms:created>
  <dcterms:modified xsi:type="dcterms:W3CDTF">2022-05-18T15:07:00Z</dcterms:modified>
</cp:coreProperties>
</file>