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7017" w14:textId="77777777" w:rsidR="009801CF" w:rsidRPr="00243F3E" w:rsidRDefault="009971F1" w:rsidP="009E5F99">
      <w:pPr>
        <w:tabs>
          <w:tab w:val="left" w:pos="7800"/>
        </w:tabs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269B686" wp14:editId="6C8C16C8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596900" cy="5708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d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F3E">
        <w:rPr>
          <w:noProof/>
          <w:color w:val="00000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552EA45" wp14:editId="68F23D65">
            <wp:simplePos x="0" y="0"/>
            <wp:positionH relativeFrom="column">
              <wp:posOffset>5461000</wp:posOffset>
            </wp:positionH>
            <wp:positionV relativeFrom="paragraph">
              <wp:posOffset>0</wp:posOffset>
            </wp:positionV>
            <wp:extent cx="984250" cy="55435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G logo 2013_standard_1196x675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F3E"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A2DD9" wp14:editId="5D2DB5B9">
                <wp:simplePos x="0" y="0"/>
                <wp:positionH relativeFrom="margin">
                  <wp:posOffset>2755900</wp:posOffset>
                </wp:positionH>
                <wp:positionV relativeFrom="paragraph">
                  <wp:posOffset>-279400</wp:posOffset>
                </wp:positionV>
                <wp:extent cx="2070100" cy="711200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71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287AE" w14:textId="77777777" w:rsidR="009801CF" w:rsidRPr="00C655E4" w:rsidRDefault="009801CF" w:rsidP="009801C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C655E4">
                              <w:rPr>
                                <w:rFonts w:ascii="Maiandra GD" w:hAnsi="Maiandra GD"/>
                                <w:b/>
                                <w:bCs/>
                                <w:color w:val="948A54" w:themeColor="background2" w:themeShade="80"/>
                                <w:sz w:val="100"/>
                                <w:szCs w:val="100"/>
                              </w:rPr>
                              <w:t>CDBG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A2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pt;margin-top:-22pt;width:163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" fillcolor="white [3212]" stroked="f">
                <v:textbox>
                  <w:txbxContent>
                    <w:p w14:paraId="5FB287AE" w14:textId="77777777" w:rsidR="009801CF" w:rsidRPr="00C655E4" w:rsidRDefault="009801CF" w:rsidP="009801CF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sz w:val="100"/>
                          <w:szCs w:val="100"/>
                        </w:rPr>
                      </w:pPr>
                      <w:r w:rsidRPr="00C655E4">
                        <w:rPr>
                          <w:rFonts w:ascii="Maiandra GD" w:hAnsi="Maiandra GD"/>
                          <w:b/>
                          <w:bCs/>
                          <w:color w:val="948A54" w:themeColor="background2" w:themeShade="80"/>
                          <w:sz w:val="100"/>
                          <w:szCs w:val="100"/>
                        </w:rPr>
                        <w:t>CDBG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AB0"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DA15685" wp14:editId="7180FDC3">
                <wp:simplePos x="0" y="0"/>
                <wp:positionH relativeFrom="column">
                  <wp:posOffset>330200</wp:posOffset>
                </wp:positionH>
                <wp:positionV relativeFrom="paragraph">
                  <wp:posOffset>215900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4B46F" id="Straight Connector 5" o:spid="_x0000_s1026" style="position:absolute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17pt" to="56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" strokecolor="#4579b8 [3044]"/>
            </w:pict>
          </mc:Fallback>
        </mc:AlternateContent>
      </w:r>
      <w:r w:rsidR="009E5F99" w:rsidRPr="00243F3E">
        <w:rPr>
          <w:color w:val="000000"/>
          <w:sz w:val="40"/>
          <w:szCs w:val="40"/>
        </w:rPr>
        <w:tab/>
      </w:r>
    </w:p>
    <w:p w14:paraId="38A1EFAF" w14:textId="77777777" w:rsidR="009801CF" w:rsidRPr="00243F3E" w:rsidRDefault="009801CF" w:rsidP="00692AE9">
      <w:pPr>
        <w:rPr>
          <w:color w:val="000000"/>
          <w:sz w:val="16"/>
          <w:szCs w:val="16"/>
        </w:rPr>
      </w:pPr>
    </w:p>
    <w:p w14:paraId="3774D16F" w14:textId="77777777" w:rsidR="00856575" w:rsidRDefault="00856575" w:rsidP="00B005C2">
      <w:pPr>
        <w:rPr>
          <w:b/>
          <w:color w:val="548DD4" w:themeColor="text2" w:themeTint="99"/>
          <w:sz w:val="40"/>
          <w:szCs w:val="40"/>
        </w:rPr>
      </w:pPr>
    </w:p>
    <w:p w14:paraId="17936665" w14:textId="0FE095C0" w:rsidR="00692AE9" w:rsidRPr="00243F3E" w:rsidRDefault="00692AE9" w:rsidP="00856575">
      <w:pPr>
        <w:ind w:right="-540"/>
        <w:rPr>
          <w:b/>
          <w:sz w:val="32"/>
          <w:szCs w:val="32"/>
        </w:rPr>
      </w:pPr>
      <w:r w:rsidRPr="00243F3E">
        <w:rPr>
          <w:b/>
          <w:color w:val="548DD4" w:themeColor="text2" w:themeTint="99"/>
          <w:sz w:val="40"/>
          <w:szCs w:val="40"/>
        </w:rPr>
        <w:t>What is CDBG?</w:t>
      </w:r>
      <w:r w:rsidR="00856575">
        <w:rPr>
          <w:b/>
          <w:color w:val="548DD4" w:themeColor="text2" w:themeTint="99"/>
          <w:sz w:val="40"/>
          <w:szCs w:val="40"/>
        </w:rPr>
        <w:t xml:space="preserve"> </w:t>
      </w:r>
      <w:r w:rsidRPr="00243F3E">
        <w:rPr>
          <w:b/>
          <w:color w:val="000000"/>
          <w:sz w:val="32"/>
          <w:szCs w:val="32"/>
        </w:rPr>
        <w:t>C</w:t>
      </w:r>
      <w:r w:rsidRPr="00243F3E">
        <w:rPr>
          <w:color w:val="000000"/>
          <w:sz w:val="24"/>
          <w:szCs w:val="24"/>
        </w:rPr>
        <w:t xml:space="preserve">ommunity </w:t>
      </w:r>
      <w:r w:rsidRPr="00243F3E">
        <w:rPr>
          <w:b/>
          <w:color w:val="000000"/>
          <w:sz w:val="32"/>
          <w:szCs w:val="32"/>
        </w:rPr>
        <w:t>D</w:t>
      </w:r>
      <w:r w:rsidRPr="00243F3E">
        <w:rPr>
          <w:color w:val="000000"/>
          <w:sz w:val="24"/>
          <w:szCs w:val="24"/>
        </w:rPr>
        <w:t xml:space="preserve">evelopment </w:t>
      </w:r>
      <w:r w:rsidRPr="00243F3E">
        <w:rPr>
          <w:b/>
          <w:color w:val="000000"/>
          <w:sz w:val="32"/>
          <w:szCs w:val="32"/>
        </w:rPr>
        <w:t>B</w:t>
      </w:r>
      <w:r w:rsidRPr="00243F3E">
        <w:rPr>
          <w:color w:val="000000"/>
          <w:sz w:val="24"/>
          <w:szCs w:val="24"/>
        </w:rPr>
        <w:t xml:space="preserve">lock </w:t>
      </w:r>
      <w:r w:rsidRPr="00243F3E">
        <w:rPr>
          <w:b/>
          <w:color w:val="000000"/>
          <w:sz w:val="32"/>
          <w:szCs w:val="32"/>
        </w:rPr>
        <w:t>G</w:t>
      </w:r>
      <w:r w:rsidRPr="00243F3E">
        <w:rPr>
          <w:color w:val="000000"/>
          <w:sz w:val="24"/>
          <w:szCs w:val="24"/>
        </w:rPr>
        <w:t xml:space="preserve">rants </w:t>
      </w:r>
      <w:r w:rsidR="0062142B" w:rsidRPr="00243F3E">
        <w:rPr>
          <w:color w:val="000000"/>
          <w:sz w:val="24"/>
          <w:szCs w:val="24"/>
        </w:rPr>
        <w:t xml:space="preserve">are </w:t>
      </w:r>
      <w:r w:rsidR="005C6A71" w:rsidRPr="00243F3E">
        <w:rPr>
          <w:color w:val="000000"/>
          <w:sz w:val="24"/>
          <w:szCs w:val="24"/>
        </w:rPr>
        <w:t xml:space="preserve">grants </w:t>
      </w:r>
      <w:r w:rsidR="0062142B" w:rsidRPr="00243F3E">
        <w:rPr>
          <w:color w:val="000000"/>
          <w:sz w:val="24"/>
          <w:szCs w:val="24"/>
        </w:rPr>
        <w:t xml:space="preserve">provided to </w:t>
      </w:r>
      <w:r w:rsidRPr="00243F3E">
        <w:rPr>
          <w:color w:val="000000"/>
          <w:sz w:val="24"/>
          <w:szCs w:val="24"/>
        </w:rPr>
        <w:t xml:space="preserve">larger cities and urban counties </w:t>
      </w:r>
      <w:r w:rsidR="00243F3E">
        <w:rPr>
          <w:color w:val="000000"/>
          <w:sz w:val="24"/>
          <w:szCs w:val="24"/>
        </w:rPr>
        <w:t>by the</w:t>
      </w:r>
      <w:r w:rsidR="00856575">
        <w:rPr>
          <w:color w:val="000000"/>
          <w:sz w:val="24"/>
          <w:szCs w:val="24"/>
        </w:rPr>
        <w:t xml:space="preserve"> </w:t>
      </w:r>
      <w:r w:rsidR="00243F3E">
        <w:rPr>
          <w:color w:val="000000"/>
          <w:sz w:val="24"/>
          <w:szCs w:val="24"/>
        </w:rPr>
        <w:t xml:space="preserve">U. S. </w:t>
      </w:r>
      <w:r w:rsidR="00856575">
        <w:rPr>
          <w:color w:val="000000"/>
          <w:sz w:val="24"/>
          <w:szCs w:val="24"/>
        </w:rPr>
        <w:t>Dept.</w:t>
      </w:r>
      <w:r w:rsidR="0062142B" w:rsidRPr="00243F3E">
        <w:rPr>
          <w:color w:val="000000"/>
          <w:sz w:val="24"/>
          <w:szCs w:val="24"/>
        </w:rPr>
        <w:t xml:space="preserve"> of Housing and Urban Development </w:t>
      </w:r>
      <w:r w:rsidRPr="00243F3E">
        <w:rPr>
          <w:color w:val="000000"/>
          <w:sz w:val="24"/>
          <w:szCs w:val="24"/>
        </w:rPr>
        <w:t xml:space="preserve">to develop viable communities </w:t>
      </w:r>
      <w:r w:rsidR="00923413">
        <w:rPr>
          <w:color w:val="000000"/>
          <w:sz w:val="24"/>
          <w:szCs w:val="24"/>
        </w:rPr>
        <w:t>through the provision of</w:t>
      </w:r>
      <w:r w:rsidRPr="00243F3E">
        <w:rPr>
          <w:color w:val="000000"/>
          <w:sz w:val="24"/>
          <w:szCs w:val="24"/>
        </w:rPr>
        <w:t xml:space="preserve"> </w:t>
      </w:r>
      <w:r w:rsidR="0062142B" w:rsidRPr="00243F3E">
        <w:rPr>
          <w:color w:val="000000"/>
          <w:sz w:val="24"/>
          <w:szCs w:val="24"/>
        </w:rPr>
        <w:t xml:space="preserve">funds for </w:t>
      </w:r>
      <w:r w:rsidRPr="00243F3E">
        <w:rPr>
          <w:color w:val="000000"/>
          <w:sz w:val="24"/>
          <w:szCs w:val="24"/>
        </w:rPr>
        <w:t>decent housing, suitable living environment</w:t>
      </w:r>
      <w:r w:rsidR="0062142B" w:rsidRPr="00243F3E">
        <w:rPr>
          <w:color w:val="000000"/>
          <w:sz w:val="24"/>
          <w:szCs w:val="24"/>
        </w:rPr>
        <w:t>s</w:t>
      </w:r>
      <w:r w:rsidRPr="00243F3E">
        <w:rPr>
          <w:color w:val="000000"/>
          <w:sz w:val="24"/>
          <w:szCs w:val="24"/>
        </w:rPr>
        <w:t xml:space="preserve">, and opportunities to expand economic opportunities, principally for low- and moderate-income </w:t>
      </w:r>
      <w:r w:rsidR="0062142B" w:rsidRPr="00243F3E">
        <w:rPr>
          <w:color w:val="000000"/>
          <w:sz w:val="24"/>
          <w:szCs w:val="24"/>
        </w:rPr>
        <w:t>(LMI) households</w:t>
      </w:r>
      <w:r w:rsidRPr="00243F3E">
        <w:rPr>
          <w:color w:val="000000"/>
          <w:sz w:val="24"/>
          <w:szCs w:val="24"/>
        </w:rPr>
        <w:t>.</w:t>
      </w:r>
      <w:r w:rsidR="0062142B" w:rsidRPr="00243F3E">
        <w:rPr>
          <w:color w:val="000000"/>
          <w:sz w:val="24"/>
          <w:szCs w:val="24"/>
        </w:rPr>
        <w:t xml:space="preserve"> The City of Greeley annually receives approximately $</w:t>
      </w:r>
      <w:r w:rsidR="00406C2B" w:rsidRPr="00243F3E">
        <w:rPr>
          <w:color w:val="000000"/>
          <w:sz w:val="24"/>
          <w:szCs w:val="24"/>
        </w:rPr>
        <w:t>8</w:t>
      </w:r>
      <w:r w:rsidR="00FA3472">
        <w:rPr>
          <w:color w:val="000000"/>
          <w:sz w:val="24"/>
          <w:szCs w:val="24"/>
        </w:rPr>
        <w:t>4</w:t>
      </w:r>
      <w:r w:rsidR="00406C2B" w:rsidRPr="00243F3E">
        <w:rPr>
          <w:color w:val="000000"/>
          <w:sz w:val="24"/>
          <w:szCs w:val="24"/>
        </w:rPr>
        <w:t>0</w:t>
      </w:r>
      <w:r w:rsidR="0062142B" w:rsidRPr="00243F3E">
        <w:rPr>
          <w:color w:val="000000"/>
          <w:sz w:val="24"/>
          <w:szCs w:val="24"/>
        </w:rPr>
        <w:t xml:space="preserve">,000, 70% of which must be used to the benefit of low- moderate-income </w:t>
      </w:r>
      <w:r w:rsidR="005C6A71" w:rsidRPr="00243F3E">
        <w:rPr>
          <w:color w:val="000000"/>
          <w:sz w:val="24"/>
          <w:szCs w:val="24"/>
        </w:rPr>
        <w:t>households</w:t>
      </w:r>
      <w:r w:rsidR="0062142B" w:rsidRPr="00243F3E">
        <w:rPr>
          <w:color w:val="000000"/>
          <w:sz w:val="24"/>
          <w:szCs w:val="24"/>
        </w:rPr>
        <w:t xml:space="preserve"> and/or neighborhoods. </w:t>
      </w:r>
      <w:r w:rsidRPr="00243F3E">
        <w:rPr>
          <w:color w:val="000000"/>
          <w:sz w:val="24"/>
          <w:szCs w:val="24"/>
        </w:rPr>
        <w:t xml:space="preserve">CDBG is an important tool for helping </w:t>
      </w:r>
      <w:r w:rsidR="005C6A71" w:rsidRPr="00243F3E">
        <w:rPr>
          <w:color w:val="000000"/>
          <w:sz w:val="24"/>
          <w:szCs w:val="24"/>
        </w:rPr>
        <w:t>the City</w:t>
      </w:r>
      <w:r w:rsidRPr="00243F3E">
        <w:rPr>
          <w:color w:val="000000"/>
          <w:sz w:val="24"/>
          <w:szCs w:val="24"/>
        </w:rPr>
        <w:t xml:space="preserve"> tackle challenges facing </w:t>
      </w:r>
      <w:r w:rsidR="00923413">
        <w:rPr>
          <w:color w:val="000000"/>
          <w:sz w:val="24"/>
          <w:szCs w:val="24"/>
        </w:rPr>
        <w:t>low-income residents of the</w:t>
      </w:r>
      <w:r w:rsidR="005C6A71" w:rsidRPr="00243F3E">
        <w:rPr>
          <w:color w:val="000000"/>
          <w:sz w:val="24"/>
          <w:szCs w:val="24"/>
        </w:rPr>
        <w:t xml:space="preserve"> community</w:t>
      </w:r>
      <w:r w:rsidRPr="00243F3E">
        <w:rPr>
          <w:color w:val="000000"/>
          <w:sz w:val="24"/>
          <w:szCs w:val="24"/>
        </w:rPr>
        <w:t>.</w:t>
      </w:r>
      <w:r w:rsidR="00856575">
        <w:rPr>
          <w:color w:val="000000"/>
          <w:sz w:val="24"/>
          <w:szCs w:val="24"/>
        </w:rPr>
        <w:t xml:space="preserve"> Greeley has received CDBG funds for more than 30 years.</w:t>
      </w:r>
    </w:p>
    <w:p w14:paraId="0CCBE6B8" w14:textId="77777777" w:rsidR="009E5F99" w:rsidRPr="00243F3E" w:rsidRDefault="0062142B" w:rsidP="00B005C2">
      <w:pPr>
        <w:rPr>
          <w:b/>
          <w:color w:val="548DD4" w:themeColor="text2" w:themeTint="99"/>
          <w:sz w:val="32"/>
          <w:szCs w:val="32"/>
        </w:rPr>
      </w:pPr>
      <w:r w:rsidRPr="00243F3E">
        <w:rPr>
          <w:b/>
          <w:color w:val="548DD4" w:themeColor="text2" w:themeTint="99"/>
          <w:sz w:val="40"/>
          <w:szCs w:val="40"/>
        </w:rPr>
        <w:t xml:space="preserve">How </w:t>
      </w:r>
      <w:r w:rsidR="00B048C2">
        <w:rPr>
          <w:b/>
          <w:color w:val="548DD4" w:themeColor="text2" w:themeTint="99"/>
          <w:sz w:val="40"/>
          <w:szCs w:val="40"/>
        </w:rPr>
        <w:t>has</w:t>
      </w:r>
      <w:r w:rsidRPr="00243F3E">
        <w:rPr>
          <w:b/>
          <w:color w:val="548DD4" w:themeColor="text2" w:themeTint="99"/>
          <w:sz w:val="40"/>
          <w:szCs w:val="40"/>
        </w:rPr>
        <w:t xml:space="preserve"> CDBG </w:t>
      </w:r>
      <w:r w:rsidR="00B048C2">
        <w:rPr>
          <w:b/>
          <w:color w:val="548DD4" w:themeColor="text2" w:themeTint="99"/>
          <w:sz w:val="40"/>
          <w:szCs w:val="40"/>
        </w:rPr>
        <w:t xml:space="preserve">been </w:t>
      </w:r>
      <w:r w:rsidRPr="00243F3E">
        <w:rPr>
          <w:b/>
          <w:color w:val="548DD4" w:themeColor="text2" w:themeTint="99"/>
          <w:sz w:val="40"/>
          <w:szCs w:val="40"/>
        </w:rPr>
        <w:t>used in Greeley?</w:t>
      </w:r>
    </w:p>
    <w:p w14:paraId="055ED2E6" w14:textId="77777777" w:rsidR="0062142B" w:rsidRPr="00243F3E" w:rsidRDefault="0062142B" w:rsidP="0062142B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243F3E">
        <w:rPr>
          <w:b/>
          <w:color w:val="000000"/>
          <w:sz w:val="24"/>
          <w:szCs w:val="24"/>
        </w:rPr>
        <w:t>Support Greeley non-profits</w:t>
      </w:r>
      <w:r w:rsidRPr="00243F3E">
        <w:rPr>
          <w:color w:val="000000"/>
          <w:sz w:val="24"/>
          <w:szCs w:val="24"/>
        </w:rPr>
        <w:t xml:space="preserve"> whose mission assists LMI households, </w:t>
      </w:r>
      <w:r w:rsidR="009801CF" w:rsidRPr="00243F3E">
        <w:rPr>
          <w:color w:val="000000"/>
          <w:sz w:val="24"/>
          <w:szCs w:val="24"/>
        </w:rPr>
        <w:t>including</w:t>
      </w:r>
    </w:p>
    <w:p w14:paraId="21CD81EC" w14:textId="520A2395" w:rsidR="0062142B" w:rsidRPr="00243F3E" w:rsidRDefault="0062142B" w:rsidP="0062142B">
      <w:pPr>
        <w:pStyle w:val="ListParagraph"/>
        <w:numPr>
          <w:ilvl w:val="1"/>
          <w:numId w:val="2"/>
        </w:numPr>
        <w:rPr>
          <w:color w:val="000000"/>
          <w:sz w:val="24"/>
          <w:szCs w:val="24"/>
        </w:rPr>
      </w:pPr>
      <w:r w:rsidRPr="00243F3E">
        <w:rPr>
          <w:color w:val="000000"/>
          <w:sz w:val="24"/>
          <w:szCs w:val="24"/>
        </w:rPr>
        <w:t xml:space="preserve">Greeley Transitional </w:t>
      </w:r>
      <w:r w:rsidR="00923413">
        <w:rPr>
          <w:color w:val="000000"/>
          <w:sz w:val="24"/>
          <w:szCs w:val="24"/>
        </w:rPr>
        <w:t xml:space="preserve">(Family) </w:t>
      </w:r>
      <w:r w:rsidRPr="00243F3E">
        <w:rPr>
          <w:color w:val="000000"/>
          <w:sz w:val="24"/>
          <w:szCs w:val="24"/>
        </w:rPr>
        <w:t xml:space="preserve">House (acquisition of </w:t>
      </w:r>
      <w:r w:rsidR="009801CF" w:rsidRPr="00243F3E">
        <w:rPr>
          <w:color w:val="000000"/>
          <w:sz w:val="24"/>
          <w:szCs w:val="24"/>
        </w:rPr>
        <w:t>facility, new roof, rehab</w:t>
      </w:r>
      <w:r w:rsidR="00C655E4">
        <w:rPr>
          <w:color w:val="000000"/>
          <w:sz w:val="24"/>
          <w:szCs w:val="24"/>
        </w:rPr>
        <w:t>; housing case management</w:t>
      </w:r>
      <w:r w:rsidR="009801CF" w:rsidRPr="00243F3E">
        <w:rPr>
          <w:color w:val="000000"/>
          <w:sz w:val="24"/>
          <w:szCs w:val="24"/>
        </w:rPr>
        <w:t>)</w:t>
      </w:r>
    </w:p>
    <w:p w14:paraId="63FDEF55" w14:textId="3C6F46BC" w:rsidR="009801CF" w:rsidRPr="00243F3E" w:rsidRDefault="009801CF" w:rsidP="0062142B">
      <w:pPr>
        <w:pStyle w:val="ListParagraph"/>
        <w:numPr>
          <w:ilvl w:val="1"/>
          <w:numId w:val="2"/>
        </w:numPr>
        <w:rPr>
          <w:color w:val="000000"/>
          <w:sz w:val="24"/>
          <w:szCs w:val="24"/>
        </w:rPr>
      </w:pPr>
      <w:r w:rsidRPr="00243F3E">
        <w:rPr>
          <w:color w:val="000000"/>
          <w:sz w:val="24"/>
          <w:szCs w:val="24"/>
        </w:rPr>
        <w:t>Guadalupe Community Shelter (acquisition, infrastructure, construction</w:t>
      </w:r>
      <w:r w:rsidR="00C655E4">
        <w:rPr>
          <w:color w:val="000000"/>
          <w:sz w:val="24"/>
          <w:szCs w:val="24"/>
        </w:rPr>
        <w:t>; case management support</w:t>
      </w:r>
      <w:r w:rsidRPr="00243F3E">
        <w:rPr>
          <w:color w:val="000000"/>
          <w:sz w:val="24"/>
          <w:szCs w:val="24"/>
        </w:rPr>
        <w:t>)</w:t>
      </w:r>
    </w:p>
    <w:p w14:paraId="1FD37D5A" w14:textId="5DE50C20" w:rsidR="009801CF" w:rsidRPr="00243F3E" w:rsidRDefault="00923413" w:rsidP="0062142B">
      <w:pPr>
        <w:pStyle w:val="ListParagraph"/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Senior Resource Services (60+ Ride)</w:t>
      </w:r>
      <w:r w:rsidR="009801CF" w:rsidRPr="00243F3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support for transportation services for seniors 60+</w:t>
      </w:r>
      <w:r w:rsidR="009801CF" w:rsidRPr="00243F3E">
        <w:rPr>
          <w:color w:val="000000"/>
          <w:sz w:val="24"/>
          <w:szCs w:val="24"/>
        </w:rPr>
        <w:t>)</w:t>
      </w:r>
    </w:p>
    <w:p w14:paraId="0F7CA7A3" w14:textId="77777777" w:rsidR="009801CF" w:rsidRPr="00243F3E" w:rsidRDefault="009801CF" w:rsidP="0062142B">
      <w:pPr>
        <w:pStyle w:val="ListParagraph"/>
        <w:numPr>
          <w:ilvl w:val="1"/>
          <w:numId w:val="2"/>
        </w:numPr>
        <w:rPr>
          <w:color w:val="000000"/>
          <w:sz w:val="24"/>
          <w:szCs w:val="24"/>
        </w:rPr>
      </w:pPr>
      <w:r w:rsidRPr="00243F3E">
        <w:rPr>
          <w:color w:val="000000"/>
          <w:sz w:val="24"/>
          <w:szCs w:val="24"/>
        </w:rPr>
        <w:t>Greeley Center for Independence (</w:t>
      </w:r>
      <w:r w:rsidR="000113CB" w:rsidRPr="00243F3E">
        <w:rPr>
          <w:color w:val="000000"/>
          <w:sz w:val="24"/>
          <w:szCs w:val="24"/>
        </w:rPr>
        <w:t xml:space="preserve">Rehab </w:t>
      </w:r>
      <w:r w:rsidRPr="00243F3E">
        <w:rPr>
          <w:color w:val="000000"/>
          <w:sz w:val="24"/>
          <w:szCs w:val="24"/>
        </w:rPr>
        <w:t>Ho</w:t>
      </w:r>
      <w:r w:rsidR="00243F3E">
        <w:rPr>
          <w:color w:val="000000"/>
          <w:sz w:val="24"/>
          <w:szCs w:val="24"/>
        </w:rPr>
        <w:t>pe Apartments; room addition at Stephens Farm)</w:t>
      </w:r>
    </w:p>
    <w:p w14:paraId="3C37C5B2" w14:textId="705CEC88" w:rsidR="009801CF" w:rsidRPr="00243F3E" w:rsidRDefault="00923413" w:rsidP="0062142B">
      <w:pPr>
        <w:pStyle w:val="ListParagraph"/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Northern Colorado Veterans Resource Center</w:t>
      </w:r>
      <w:r w:rsidR="009801CF" w:rsidRPr="00243F3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support for veterans’ services</w:t>
      </w:r>
      <w:r w:rsidR="009801CF" w:rsidRPr="00243F3E">
        <w:rPr>
          <w:color w:val="000000"/>
          <w:sz w:val="24"/>
          <w:szCs w:val="24"/>
        </w:rPr>
        <w:t>)</w:t>
      </w:r>
    </w:p>
    <w:p w14:paraId="42A82152" w14:textId="77777777" w:rsidR="009E5F99" w:rsidRPr="00243F3E" w:rsidRDefault="009801CF" w:rsidP="000113CB">
      <w:pPr>
        <w:pStyle w:val="ListParagraph"/>
        <w:numPr>
          <w:ilvl w:val="1"/>
          <w:numId w:val="2"/>
        </w:numPr>
        <w:contextualSpacing w:val="0"/>
        <w:rPr>
          <w:color w:val="000000"/>
          <w:sz w:val="24"/>
          <w:szCs w:val="24"/>
        </w:rPr>
      </w:pPr>
      <w:r w:rsidRPr="00243F3E">
        <w:rPr>
          <w:color w:val="000000"/>
          <w:sz w:val="24"/>
          <w:szCs w:val="24"/>
        </w:rPr>
        <w:t>A Woman’s Place (acquisition and rehab)</w:t>
      </w:r>
    </w:p>
    <w:p w14:paraId="47131098" w14:textId="77777777" w:rsidR="009801CF" w:rsidRPr="00243F3E" w:rsidRDefault="00856575" w:rsidP="009801CF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243F3E"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C940CAF" wp14:editId="56B796AD">
                <wp:simplePos x="0" y="0"/>
                <wp:positionH relativeFrom="column">
                  <wp:posOffset>-7848600</wp:posOffset>
                </wp:positionH>
                <wp:positionV relativeFrom="paragraph">
                  <wp:posOffset>387985</wp:posOffset>
                </wp:positionV>
                <wp:extent cx="5943600" cy="635"/>
                <wp:effectExtent l="0" t="0" r="19050" b="374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9A5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18pt;margin-top:30.55pt;width:468pt;height: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MS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"/>
            </w:pict>
          </mc:Fallback>
        </mc:AlternateContent>
      </w:r>
      <w:r w:rsidR="009801CF" w:rsidRPr="00243F3E">
        <w:rPr>
          <w:b/>
          <w:color w:val="000000"/>
          <w:sz w:val="24"/>
          <w:szCs w:val="24"/>
        </w:rPr>
        <w:t>Support City efforts</w:t>
      </w:r>
      <w:r w:rsidR="009801CF" w:rsidRPr="00243F3E">
        <w:rPr>
          <w:color w:val="000000"/>
          <w:sz w:val="24"/>
          <w:szCs w:val="24"/>
        </w:rPr>
        <w:t xml:space="preserve"> to provide infrastructure (ramps, sidewalks, curb, gutter) and other amenities in low- moderate income neighborhoods, including</w:t>
      </w:r>
    </w:p>
    <w:p w14:paraId="41706DD6" w14:textId="77777777" w:rsidR="009801CF" w:rsidRPr="00545BB9" w:rsidRDefault="00545BB9" w:rsidP="00545BB9">
      <w:pPr>
        <w:pStyle w:val="ListParagraph"/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Sunrise Park, Central Greeley, Northeast Greeley, East UNC</w:t>
      </w:r>
      <w:r w:rsidR="00B048C2">
        <w:rPr>
          <w:color w:val="000000"/>
          <w:sz w:val="24"/>
          <w:szCs w:val="24"/>
        </w:rPr>
        <w:t>, 8</w:t>
      </w:r>
      <w:r w:rsidR="00B048C2" w:rsidRPr="00B048C2">
        <w:rPr>
          <w:color w:val="000000"/>
          <w:sz w:val="24"/>
          <w:szCs w:val="24"/>
          <w:vertAlign w:val="superscript"/>
        </w:rPr>
        <w:t>th</w:t>
      </w:r>
      <w:r w:rsidR="00B048C2">
        <w:rPr>
          <w:color w:val="000000"/>
          <w:sz w:val="24"/>
          <w:szCs w:val="24"/>
        </w:rPr>
        <w:t xml:space="preserve"> Avenue (infrastructure)</w:t>
      </w:r>
    </w:p>
    <w:p w14:paraId="113283AF" w14:textId="63C3D611" w:rsidR="00B048C2" w:rsidRPr="00243F3E" w:rsidRDefault="00856575" w:rsidP="009801CF">
      <w:pPr>
        <w:pStyle w:val="ListParagraph"/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Kiwanis Park and </w:t>
      </w:r>
      <w:r w:rsidR="00C655E4">
        <w:rPr>
          <w:color w:val="000000"/>
          <w:sz w:val="24"/>
          <w:szCs w:val="24"/>
        </w:rPr>
        <w:t>Rodarte Center</w:t>
      </w:r>
      <w:r w:rsidR="00B048C2">
        <w:rPr>
          <w:color w:val="000000"/>
          <w:sz w:val="24"/>
          <w:szCs w:val="24"/>
        </w:rPr>
        <w:t xml:space="preserve"> improvements</w:t>
      </w:r>
    </w:p>
    <w:p w14:paraId="59F29B5A" w14:textId="77777777" w:rsidR="009801CF" w:rsidRPr="00243F3E" w:rsidRDefault="009801CF" w:rsidP="009801CF">
      <w:pPr>
        <w:pStyle w:val="ListParagraph"/>
        <w:numPr>
          <w:ilvl w:val="1"/>
          <w:numId w:val="2"/>
        </w:numPr>
        <w:rPr>
          <w:color w:val="000000"/>
          <w:sz w:val="24"/>
          <w:szCs w:val="24"/>
        </w:rPr>
      </w:pPr>
      <w:r w:rsidRPr="00243F3E">
        <w:rPr>
          <w:color w:val="000000"/>
          <w:sz w:val="24"/>
          <w:szCs w:val="24"/>
        </w:rPr>
        <w:t>Parkway trees in Redevelopment District neighborhoods</w:t>
      </w:r>
    </w:p>
    <w:p w14:paraId="4B3EB02C" w14:textId="7EE9DFE6" w:rsidR="00545BB9" w:rsidRPr="00856575" w:rsidRDefault="00545BB9" w:rsidP="003E45FD">
      <w:pPr>
        <w:pStyle w:val="ListParagraph"/>
        <w:numPr>
          <w:ilvl w:val="0"/>
          <w:numId w:val="3"/>
        </w:numPr>
        <w:contextualSpacing w:val="0"/>
        <w:rPr>
          <w:color w:val="000000"/>
          <w:sz w:val="24"/>
          <w:szCs w:val="24"/>
        </w:rPr>
      </w:pPr>
      <w:r w:rsidRPr="00856575">
        <w:rPr>
          <w:color w:val="000000"/>
          <w:sz w:val="24"/>
          <w:szCs w:val="24"/>
        </w:rPr>
        <w:t xml:space="preserve">Support </w:t>
      </w:r>
      <w:r w:rsidRPr="00856575">
        <w:rPr>
          <w:b/>
          <w:color w:val="000000"/>
          <w:sz w:val="24"/>
          <w:szCs w:val="24"/>
        </w:rPr>
        <w:t>affordable housing</w:t>
      </w:r>
      <w:r w:rsidR="00856575" w:rsidRPr="00856575">
        <w:rPr>
          <w:color w:val="000000"/>
          <w:sz w:val="24"/>
          <w:szCs w:val="24"/>
        </w:rPr>
        <w:t xml:space="preserve">; </w:t>
      </w:r>
      <w:r w:rsidR="003E45FD">
        <w:rPr>
          <w:b/>
          <w:color w:val="000000"/>
          <w:sz w:val="24"/>
          <w:szCs w:val="24"/>
        </w:rPr>
        <w:t xml:space="preserve">Acquisition </w:t>
      </w:r>
      <w:r w:rsidR="003E45FD">
        <w:rPr>
          <w:color w:val="000000"/>
          <w:sz w:val="24"/>
          <w:szCs w:val="24"/>
        </w:rPr>
        <w:t>of</w:t>
      </w:r>
      <w:r w:rsidRPr="00856575">
        <w:rPr>
          <w:color w:val="000000"/>
          <w:sz w:val="24"/>
          <w:szCs w:val="24"/>
        </w:rPr>
        <w:t xml:space="preserve"> blighted properties for redevelopment</w:t>
      </w:r>
    </w:p>
    <w:p w14:paraId="3EF97814" w14:textId="77777777" w:rsidR="009E5F99" w:rsidRPr="00721FF7" w:rsidRDefault="005C6A71" w:rsidP="00B005C2">
      <w:pPr>
        <w:rPr>
          <w:b/>
          <w:color w:val="548DD4" w:themeColor="text2" w:themeTint="99"/>
          <w:sz w:val="52"/>
          <w:szCs w:val="52"/>
        </w:rPr>
      </w:pPr>
      <w:r w:rsidRPr="00721FF7">
        <w:rPr>
          <w:b/>
          <w:color w:val="548DD4" w:themeColor="text2" w:themeTint="99"/>
          <w:sz w:val="52"/>
          <w:szCs w:val="52"/>
        </w:rPr>
        <w:t>Be involved!</w:t>
      </w:r>
    </w:p>
    <w:p w14:paraId="038066EB" w14:textId="02CBF98C" w:rsidR="005C6A71" w:rsidRPr="003E45FD" w:rsidRDefault="003E45FD" w:rsidP="009E5F99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243F3E" w:rsidRPr="003E45FD">
        <w:rPr>
          <w:color w:val="000000"/>
          <w:sz w:val="24"/>
          <w:szCs w:val="24"/>
        </w:rPr>
        <w:t xml:space="preserve">e a part of the CDBG process. Learn more about the grant, 2020-2024 priorities, </w:t>
      </w:r>
      <w:r w:rsidR="00D22572">
        <w:rPr>
          <w:color w:val="000000"/>
          <w:sz w:val="24"/>
          <w:szCs w:val="24"/>
        </w:rPr>
        <w:t xml:space="preserve">annual Plans </w:t>
      </w:r>
      <w:r w:rsidR="00243F3E" w:rsidRPr="003E45FD">
        <w:rPr>
          <w:color w:val="000000"/>
          <w:sz w:val="24"/>
          <w:szCs w:val="24"/>
        </w:rPr>
        <w:t>and how to provide comments on Plans</w:t>
      </w:r>
      <w:r w:rsidR="00D22572">
        <w:rPr>
          <w:color w:val="000000"/>
          <w:sz w:val="24"/>
          <w:szCs w:val="24"/>
        </w:rPr>
        <w:t xml:space="preserve"> and Reports</w:t>
      </w:r>
      <w:r w:rsidR="00243F3E" w:rsidRPr="003E45FD">
        <w:rPr>
          <w:color w:val="000000"/>
          <w:sz w:val="24"/>
          <w:szCs w:val="24"/>
        </w:rPr>
        <w:t xml:space="preserve"> for submittal to HUD at one of the following </w:t>
      </w:r>
      <w:r w:rsidR="00475C3A">
        <w:rPr>
          <w:color w:val="000000"/>
          <w:sz w:val="24"/>
          <w:szCs w:val="24"/>
        </w:rPr>
        <w:t>2022</w:t>
      </w:r>
      <w:r w:rsidR="0092534B" w:rsidRPr="003E45FD">
        <w:rPr>
          <w:color w:val="000000"/>
          <w:sz w:val="24"/>
          <w:szCs w:val="24"/>
        </w:rPr>
        <w:t xml:space="preserve"> </w:t>
      </w:r>
      <w:r w:rsidR="00243F3E" w:rsidRPr="003E45FD">
        <w:rPr>
          <w:color w:val="000000"/>
          <w:sz w:val="24"/>
          <w:szCs w:val="24"/>
        </w:rPr>
        <w:t>meetings:</w:t>
      </w:r>
    </w:p>
    <w:p w14:paraId="5D781794" w14:textId="4D5CBC86" w:rsidR="00D22572" w:rsidRPr="00644B23" w:rsidRDefault="00D22572" w:rsidP="00644B23">
      <w:pPr>
        <w:jc w:val="center"/>
        <w:rPr>
          <w:b/>
          <w:color w:val="0070C0"/>
          <w:sz w:val="28"/>
          <w:szCs w:val="28"/>
        </w:rPr>
      </w:pPr>
      <w:r w:rsidRPr="00644B23">
        <w:rPr>
          <w:b/>
          <w:color w:val="0070C0"/>
          <w:sz w:val="28"/>
          <w:szCs w:val="28"/>
        </w:rPr>
        <w:t>Contact GURA staff any time to learn about the City’s federal grant programs, to ask questions, or to offer comments.</w:t>
      </w:r>
      <w:r w:rsidR="00644B23" w:rsidRPr="00644B23">
        <w:rPr>
          <w:b/>
          <w:color w:val="0070C0"/>
          <w:sz w:val="28"/>
          <w:szCs w:val="28"/>
        </w:rPr>
        <w:t xml:space="preserve"> Or, check the GURA webpage:  </w:t>
      </w:r>
      <w:hyperlink r:id="rId10" w:history="1">
        <w:r w:rsidR="00644B23" w:rsidRPr="00644B23">
          <w:rPr>
            <w:rStyle w:val="Hyperlink"/>
            <w:b/>
            <w:color w:val="0070C0"/>
            <w:sz w:val="28"/>
            <w:szCs w:val="28"/>
          </w:rPr>
          <w:t>www.greeleygov.com/urbanrenewal</w:t>
        </w:r>
      </w:hyperlink>
      <w:r w:rsidR="00644B23" w:rsidRPr="00644B23">
        <w:rPr>
          <w:b/>
          <w:color w:val="0070C0"/>
          <w:sz w:val="28"/>
          <w:szCs w:val="28"/>
        </w:rPr>
        <w:t xml:space="preserve"> </w:t>
      </w:r>
    </w:p>
    <w:p w14:paraId="3566CC78" w14:textId="107B6BED" w:rsidR="00AE203F" w:rsidRDefault="00AE203F" w:rsidP="00856575">
      <w:pPr>
        <w:ind w:left="-900"/>
        <w:jc w:val="center"/>
        <w:rPr>
          <w:b/>
          <w:color w:val="948A54" w:themeColor="background2" w:themeShade="80"/>
          <w:sz w:val="28"/>
          <w:szCs w:val="28"/>
        </w:rPr>
      </w:pPr>
      <w:r>
        <w:rPr>
          <w:b/>
          <w:color w:val="948A54" w:themeColor="background2" w:themeShade="80"/>
          <w:sz w:val="28"/>
          <w:szCs w:val="28"/>
        </w:rPr>
        <w:t>Neighborhood meetings in 2022-June 16</w:t>
      </w:r>
      <w:r w:rsidRPr="00AE203F">
        <w:rPr>
          <w:b/>
          <w:color w:val="948A54" w:themeColor="background2" w:themeShade="80"/>
          <w:sz w:val="28"/>
          <w:szCs w:val="28"/>
          <w:vertAlign w:val="superscript"/>
        </w:rPr>
        <w:t>th</w:t>
      </w:r>
      <w:r>
        <w:rPr>
          <w:b/>
          <w:color w:val="948A54" w:themeColor="background2" w:themeShade="80"/>
          <w:sz w:val="28"/>
          <w:szCs w:val="28"/>
        </w:rPr>
        <w:t xml:space="preserve"> and July 7</w:t>
      </w:r>
      <w:r w:rsidRPr="00AE203F">
        <w:rPr>
          <w:b/>
          <w:color w:val="948A54" w:themeColor="background2" w:themeShade="80"/>
          <w:sz w:val="28"/>
          <w:szCs w:val="28"/>
          <w:vertAlign w:val="superscript"/>
        </w:rPr>
        <w:t>th</w:t>
      </w:r>
      <w:r>
        <w:rPr>
          <w:b/>
          <w:color w:val="948A54" w:themeColor="background2" w:themeShade="80"/>
          <w:sz w:val="28"/>
          <w:szCs w:val="28"/>
        </w:rPr>
        <w:t xml:space="preserve"> </w:t>
      </w:r>
      <w:r w:rsidR="007915B0">
        <w:rPr>
          <w:b/>
          <w:color w:val="948A54" w:themeColor="background2" w:themeShade="80"/>
          <w:sz w:val="28"/>
          <w:szCs w:val="28"/>
        </w:rPr>
        <w:t>(contact GURA for locations and times)</w:t>
      </w:r>
    </w:p>
    <w:p w14:paraId="7CC2ED9F" w14:textId="106993CF" w:rsidR="00B005C2" w:rsidRPr="00644B23" w:rsidRDefault="00B005C2" w:rsidP="00856575">
      <w:pPr>
        <w:ind w:left="-900"/>
        <w:jc w:val="center"/>
        <w:rPr>
          <w:b/>
          <w:color w:val="948A54" w:themeColor="background2" w:themeShade="80"/>
          <w:sz w:val="28"/>
          <w:szCs w:val="28"/>
        </w:rPr>
      </w:pPr>
      <w:r w:rsidRPr="00644B23">
        <w:rPr>
          <w:b/>
          <w:color w:val="948A54" w:themeColor="background2" w:themeShade="80"/>
          <w:sz w:val="28"/>
          <w:szCs w:val="28"/>
        </w:rPr>
        <w:t>Public H</w:t>
      </w:r>
      <w:r w:rsidR="00406C2B" w:rsidRPr="00644B23">
        <w:rPr>
          <w:b/>
          <w:color w:val="948A54" w:themeColor="background2" w:themeShade="80"/>
          <w:sz w:val="28"/>
          <w:szCs w:val="28"/>
        </w:rPr>
        <w:t>earing – GURA Board –</w:t>
      </w:r>
      <w:r w:rsidR="00243F3E" w:rsidRPr="00644B23">
        <w:rPr>
          <w:b/>
          <w:color w:val="948A54" w:themeColor="background2" w:themeShade="80"/>
          <w:sz w:val="28"/>
          <w:szCs w:val="28"/>
        </w:rPr>
        <w:t xml:space="preserve"> August </w:t>
      </w:r>
      <w:r w:rsidR="00475C3A">
        <w:rPr>
          <w:b/>
          <w:color w:val="948A54" w:themeColor="background2" w:themeShade="80"/>
          <w:sz w:val="28"/>
          <w:szCs w:val="28"/>
        </w:rPr>
        <w:t>10</w:t>
      </w:r>
      <w:r w:rsidR="00817592">
        <w:rPr>
          <w:b/>
          <w:color w:val="948A54" w:themeColor="background2" w:themeShade="80"/>
          <w:sz w:val="28"/>
          <w:szCs w:val="28"/>
        </w:rPr>
        <w:t xml:space="preserve">, </w:t>
      </w:r>
      <w:r w:rsidR="00475C3A">
        <w:rPr>
          <w:b/>
          <w:color w:val="948A54" w:themeColor="background2" w:themeShade="80"/>
          <w:sz w:val="28"/>
          <w:szCs w:val="28"/>
        </w:rPr>
        <w:t>2022</w:t>
      </w:r>
      <w:r w:rsidR="0092534B" w:rsidRPr="00644B23">
        <w:rPr>
          <w:b/>
          <w:color w:val="948A54" w:themeColor="background2" w:themeShade="80"/>
          <w:sz w:val="28"/>
          <w:szCs w:val="28"/>
        </w:rPr>
        <w:t xml:space="preserve"> – 4:</w:t>
      </w:r>
      <w:r w:rsidR="006751D2">
        <w:rPr>
          <w:b/>
          <w:color w:val="948A54" w:themeColor="background2" w:themeShade="80"/>
          <w:sz w:val="28"/>
          <w:szCs w:val="28"/>
        </w:rPr>
        <w:t>00</w:t>
      </w:r>
      <w:r w:rsidR="00475C3A">
        <w:rPr>
          <w:b/>
          <w:color w:val="948A54" w:themeColor="background2" w:themeShade="80"/>
          <w:sz w:val="28"/>
          <w:szCs w:val="28"/>
        </w:rPr>
        <w:t xml:space="preserve"> (via Zoom – contact GURA)</w:t>
      </w:r>
    </w:p>
    <w:p w14:paraId="5D22F86D" w14:textId="323D3E55" w:rsidR="009E5F99" w:rsidRPr="00644B23" w:rsidRDefault="009E5F99" w:rsidP="001C559C">
      <w:pPr>
        <w:ind w:left="-360" w:right="-360"/>
        <w:jc w:val="center"/>
        <w:rPr>
          <w:b/>
          <w:color w:val="0070C0"/>
          <w:sz w:val="28"/>
          <w:szCs w:val="28"/>
        </w:rPr>
      </w:pPr>
      <w:r w:rsidRPr="00644B23">
        <w:rPr>
          <w:b/>
          <w:color w:val="0070C0"/>
          <w:sz w:val="28"/>
          <w:szCs w:val="28"/>
        </w:rPr>
        <w:t xml:space="preserve"> </w:t>
      </w:r>
      <w:r w:rsidR="00243F3E" w:rsidRPr="00644B23">
        <w:rPr>
          <w:b/>
          <w:color w:val="0070C0"/>
          <w:sz w:val="28"/>
          <w:szCs w:val="28"/>
        </w:rPr>
        <w:t xml:space="preserve">August </w:t>
      </w:r>
      <w:r w:rsidR="00475C3A">
        <w:rPr>
          <w:b/>
          <w:color w:val="0070C0"/>
          <w:sz w:val="28"/>
          <w:szCs w:val="28"/>
        </w:rPr>
        <w:t>11, 2022</w:t>
      </w:r>
      <w:r w:rsidR="00243F3E" w:rsidRPr="00644B23">
        <w:rPr>
          <w:b/>
          <w:color w:val="0070C0"/>
          <w:sz w:val="28"/>
          <w:szCs w:val="28"/>
        </w:rPr>
        <w:t xml:space="preserve"> </w:t>
      </w:r>
      <w:r w:rsidR="0092534B" w:rsidRPr="00644B23">
        <w:rPr>
          <w:b/>
          <w:color w:val="0070C0"/>
          <w:sz w:val="28"/>
          <w:szCs w:val="28"/>
        </w:rPr>
        <w:t>–</w:t>
      </w:r>
      <w:r w:rsidR="00243F3E" w:rsidRPr="00644B23">
        <w:rPr>
          <w:b/>
          <w:color w:val="0070C0"/>
          <w:sz w:val="28"/>
          <w:szCs w:val="28"/>
        </w:rPr>
        <w:t xml:space="preserve"> </w:t>
      </w:r>
      <w:r w:rsidR="0092534B" w:rsidRPr="00644B23">
        <w:rPr>
          <w:b/>
          <w:color w:val="0070C0"/>
          <w:sz w:val="28"/>
          <w:szCs w:val="28"/>
        </w:rPr>
        <w:t xml:space="preserve">September </w:t>
      </w:r>
      <w:r w:rsidR="00475C3A">
        <w:rPr>
          <w:b/>
          <w:color w:val="0070C0"/>
          <w:sz w:val="28"/>
          <w:szCs w:val="28"/>
        </w:rPr>
        <w:t>11, 2022</w:t>
      </w:r>
      <w:r w:rsidR="0092534B" w:rsidRPr="00644B23">
        <w:rPr>
          <w:b/>
          <w:color w:val="0070C0"/>
          <w:sz w:val="28"/>
          <w:szCs w:val="28"/>
        </w:rPr>
        <w:t xml:space="preserve"> – </w:t>
      </w:r>
      <w:r w:rsidRPr="00644B23">
        <w:rPr>
          <w:b/>
          <w:color w:val="0070C0"/>
          <w:sz w:val="28"/>
          <w:szCs w:val="28"/>
        </w:rPr>
        <w:t>Provide</w:t>
      </w:r>
      <w:r w:rsidR="0092534B" w:rsidRPr="00644B23">
        <w:rPr>
          <w:b/>
          <w:color w:val="0070C0"/>
          <w:sz w:val="28"/>
          <w:szCs w:val="28"/>
        </w:rPr>
        <w:t xml:space="preserve"> </w:t>
      </w:r>
      <w:r w:rsidRPr="00644B23">
        <w:rPr>
          <w:b/>
          <w:color w:val="0070C0"/>
          <w:sz w:val="28"/>
          <w:szCs w:val="28"/>
        </w:rPr>
        <w:t xml:space="preserve">written comment on </w:t>
      </w:r>
      <w:r w:rsidR="001C559C" w:rsidRPr="00644B23">
        <w:rPr>
          <w:b/>
          <w:color w:val="0070C0"/>
          <w:sz w:val="28"/>
          <w:szCs w:val="28"/>
        </w:rPr>
        <w:t>City’s</w:t>
      </w:r>
      <w:r w:rsidRPr="00644B23">
        <w:rPr>
          <w:b/>
          <w:color w:val="0070C0"/>
          <w:sz w:val="28"/>
          <w:szCs w:val="28"/>
        </w:rPr>
        <w:t xml:space="preserve"> Plan</w:t>
      </w:r>
      <w:r w:rsidR="001C559C" w:rsidRPr="00644B23">
        <w:rPr>
          <w:b/>
          <w:color w:val="0070C0"/>
          <w:sz w:val="28"/>
          <w:szCs w:val="28"/>
        </w:rPr>
        <w:t>ned Use of Funds</w:t>
      </w:r>
    </w:p>
    <w:p w14:paraId="21A15D9E" w14:textId="6F856363" w:rsidR="00B005C2" w:rsidRPr="00644B23" w:rsidRDefault="00B005C2" w:rsidP="005C6A71">
      <w:pPr>
        <w:jc w:val="center"/>
        <w:rPr>
          <w:b/>
          <w:color w:val="948A54" w:themeColor="background2" w:themeShade="80"/>
          <w:sz w:val="28"/>
          <w:szCs w:val="28"/>
        </w:rPr>
      </w:pPr>
      <w:r w:rsidRPr="00644B23">
        <w:rPr>
          <w:b/>
          <w:color w:val="948A54" w:themeColor="background2" w:themeShade="80"/>
          <w:sz w:val="28"/>
          <w:szCs w:val="28"/>
        </w:rPr>
        <w:t xml:space="preserve">Public Hearing – City Council – </w:t>
      </w:r>
      <w:r w:rsidR="00AE203F">
        <w:rPr>
          <w:b/>
          <w:sz w:val="28"/>
          <w:szCs w:val="28"/>
        </w:rPr>
        <w:t>Date TBD-Contact GURA</w:t>
      </w:r>
    </w:p>
    <w:p w14:paraId="2BCF0FC6" w14:textId="39C05BC1" w:rsidR="003E45FD" w:rsidRPr="007E038B" w:rsidRDefault="003E45FD" w:rsidP="00AE203F">
      <w:pPr>
        <w:spacing w:after="120"/>
        <w:ind w:left="-720"/>
        <w:jc w:val="center"/>
        <w:rPr>
          <w:b/>
          <w:color w:val="0070C0"/>
          <w:sz w:val="24"/>
          <w:szCs w:val="24"/>
        </w:rPr>
      </w:pPr>
      <w:r w:rsidRPr="007E038B">
        <w:rPr>
          <w:b/>
          <w:color w:val="0070C0"/>
          <w:sz w:val="32"/>
          <w:szCs w:val="32"/>
        </w:rPr>
        <w:t xml:space="preserve">2020-2024 </w:t>
      </w:r>
      <w:r w:rsidR="007E038B">
        <w:rPr>
          <w:b/>
          <w:color w:val="0070C0"/>
          <w:sz w:val="32"/>
          <w:szCs w:val="32"/>
        </w:rPr>
        <w:t xml:space="preserve">CDBG </w:t>
      </w:r>
      <w:r w:rsidRPr="007E038B">
        <w:rPr>
          <w:b/>
          <w:color w:val="0070C0"/>
          <w:sz w:val="32"/>
          <w:szCs w:val="32"/>
        </w:rPr>
        <w:t>Priorities</w:t>
      </w:r>
    </w:p>
    <w:p w14:paraId="419CF4B9" w14:textId="77777777" w:rsidR="003E45FD" w:rsidRDefault="003E45FD" w:rsidP="003E45FD">
      <w:pPr>
        <w:ind w:left="-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HIGH </w:t>
      </w:r>
      <w:r w:rsidRPr="003E45FD">
        <w:rPr>
          <w:color w:val="000000"/>
          <w:sz w:val="24"/>
          <w:szCs w:val="24"/>
        </w:rPr>
        <w:t>(most likely to receive funding)</w:t>
      </w:r>
    </w:p>
    <w:p w14:paraId="3D653639" w14:textId="77777777" w:rsidR="003E45FD" w:rsidRDefault="003E45FD" w:rsidP="003E45FD">
      <w:pPr>
        <w:pStyle w:val="ListParagraph"/>
        <w:numPr>
          <w:ilvl w:val="0"/>
          <w:numId w:val="3"/>
        </w:numPr>
        <w:ind w:left="-180"/>
        <w:rPr>
          <w:color w:val="000000"/>
          <w:sz w:val="24"/>
          <w:szCs w:val="24"/>
        </w:rPr>
      </w:pPr>
      <w:r w:rsidRPr="003E45FD">
        <w:rPr>
          <w:color w:val="000000"/>
          <w:sz w:val="24"/>
          <w:szCs w:val="24"/>
        </w:rPr>
        <w:t>Support efforts to preserve, maintain, and provide access to affordable housing for homeless, low- moderate-income, underserved</w:t>
      </w:r>
      <w:r>
        <w:rPr>
          <w:color w:val="000000"/>
          <w:sz w:val="24"/>
          <w:szCs w:val="24"/>
        </w:rPr>
        <w:t>,</w:t>
      </w:r>
      <w:r w:rsidRPr="003E45FD">
        <w:rPr>
          <w:color w:val="000000"/>
          <w:sz w:val="24"/>
          <w:szCs w:val="24"/>
        </w:rPr>
        <w:t xml:space="preserve"> and/or special needs residents.</w:t>
      </w:r>
      <w:r>
        <w:rPr>
          <w:color w:val="000000"/>
          <w:sz w:val="24"/>
          <w:szCs w:val="24"/>
        </w:rPr>
        <w:t xml:space="preserve"> Examples:</w:t>
      </w:r>
    </w:p>
    <w:p w14:paraId="6EDDFA74" w14:textId="3A026A0B" w:rsidR="003E45FD" w:rsidRDefault="003E45FD" w:rsidP="003E45FD">
      <w:pPr>
        <w:pStyle w:val="ListParagraph"/>
        <w:numPr>
          <w:ilvl w:val="1"/>
          <w:numId w:val="3"/>
        </w:num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Rehab </w:t>
      </w:r>
      <w:r w:rsidR="00475C3A">
        <w:rPr>
          <w:color w:val="000000"/>
          <w:sz w:val="24"/>
          <w:szCs w:val="24"/>
        </w:rPr>
        <w:t>grants</w:t>
      </w:r>
    </w:p>
    <w:p w14:paraId="54DE147F" w14:textId="77777777" w:rsidR="003E45FD" w:rsidRDefault="003E45FD" w:rsidP="003E45FD">
      <w:pPr>
        <w:pStyle w:val="ListParagraph"/>
        <w:numPr>
          <w:ilvl w:val="1"/>
          <w:numId w:val="3"/>
        </w:num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construction of affordable housing</w:t>
      </w:r>
    </w:p>
    <w:p w14:paraId="66C53CC0" w14:textId="77777777" w:rsidR="003E45FD" w:rsidRDefault="003E45FD" w:rsidP="003E45FD">
      <w:pPr>
        <w:pStyle w:val="ListParagraph"/>
        <w:numPr>
          <w:ilvl w:val="1"/>
          <w:numId w:val="3"/>
        </w:num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Services directly related to housing</w:t>
      </w:r>
    </w:p>
    <w:p w14:paraId="37B8922E" w14:textId="77777777" w:rsidR="003E45FD" w:rsidRPr="003E45FD" w:rsidRDefault="003E45FD" w:rsidP="00AE203F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Further Fair Housing</w:t>
      </w:r>
    </w:p>
    <w:p w14:paraId="4D5F8720" w14:textId="77777777" w:rsidR="003E45FD" w:rsidRDefault="003E45FD" w:rsidP="003E45FD">
      <w:pPr>
        <w:pStyle w:val="ListParagraph"/>
        <w:numPr>
          <w:ilvl w:val="0"/>
          <w:numId w:val="3"/>
        </w:numPr>
        <w:ind w:left="-180"/>
        <w:rPr>
          <w:color w:val="000000"/>
          <w:sz w:val="24"/>
          <w:szCs w:val="24"/>
        </w:rPr>
      </w:pPr>
      <w:r w:rsidRPr="003E45FD">
        <w:rPr>
          <w:color w:val="000000"/>
          <w:sz w:val="24"/>
          <w:szCs w:val="24"/>
        </w:rPr>
        <w:t>Support efforts to revitalize neighborhood</w:t>
      </w:r>
      <w:r>
        <w:rPr>
          <w:color w:val="000000"/>
          <w:sz w:val="24"/>
          <w:szCs w:val="24"/>
        </w:rPr>
        <w:t>s of the Redevelopment District. Examples:</w:t>
      </w:r>
    </w:p>
    <w:p w14:paraId="64CFA5F9" w14:textId="77777777" w:rsidR="003E45FD" w:rsidRDefault="003E45FD" w:rsidP="003E45FD">
      <w:pPr>
        <w:pStyle w:val="ListParagraph"/>
        <w:numPr>
          <w:ilvl w:val="1"/>
          <w:numId w:val="3"/>
        </w:num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Install new or replace unsafe infrastructure</w:t>
      </w:r>
    </w:p>
    <w:p w14:paraId="0D1F2903" w14:textId="77777777" w:rsidR="003E45FD" w:rsidRDefault="003E45FD" w:rsidP="003E45FD">
      <w:pPr>
        <w:pStyle w:val="ListParagraph"/>
        <w:numPr>
          <w:ilvl w:val="1"/>
          <w:numId w:val="3"/>
        </w:num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Reconstruct alleys</w:t>
      </w:r>
    </w:p>
    <w:p w14:paraId="7F750C9C" w14:textId="77777777" w:rsidR="003E45FD" w:rsidRDefault="003E45FD" w:rsidP="00AE203F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Plant trees in parkways</w:t>
      </w:r>
    </w:p>
    <w:p w14:paraId="504D7931" w14:textId="77777777" w:rsidR="003E45FD" w:rsidRPr="003E45FD" w:rsidRDefault="003E45FD" w:rsidP="003E45FD">
      <w:pPr>
        <w:ind w:left="-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LOW </w:t>
      </w:r>
      <w:r>
        <w:rPr>
          <w:color w:val="000000"/>
          <w:sz w:val="24"/>
          <w:szCs w:val="24"/>
        </w:rPr>
        <w:t>(less likely to receive funding)</w:t>
      </w:r>
    </w:p>
    <w:p w14:paraId="472F2045" w14:textId="77777777" w:rsidR="003E45FD" w:rsidRDefault="003E45FD" w:rsidP="00AE203F">
      <w:pPr>
        <w:pStyle w:val="ListParagraph"/>
        <w:numPr>
          <w:ilvl w:val="0"/>
          <w:numId w:val="3"/>
        </w:numPr>
        <w:spacing w:after="120"/>
        <w:ind w:left="-18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Support public facilities (i.e. shelters, neighborhood centers, non-profit agencies) that serve the homeless, low- moderate-income, underserved, and/or special needs residents OR low- moderate-income neighborhoods.</w:t>
      </w:r>
    </w:p>
    <w:p w14:paraId="745BCEEE" w14:textId="737F9300" w:rsidR="003E45FD" w:rsidRDefault="00AE203F" w:rsidP="00AE203F">
      <w:pPr>
        <w:pStyle w:val="ListParagraph"/>
        <w:numPr>
          <w:ilvl w:val="0"/>
          <w:numId w:val="3"/>
        </w:numPr>
        <w:spacing w:after="120"/>
        <w:ind w:left="-18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3E45FD">
        <w:rPr>
          <w:color w:val="000000"/>
          <w:sz w:val="24"/>
          <w:szCs w:val="24"/>
        </w:rPr>
        <w:t>upport public services that serve the homeless, low- moderate-income, underserved, and/or special needs residents OR low- moderate-income neighborhoods.</w:t>
      </w:r>
    </w:p>
    <w:p w14:paraId="0977544D" w14:textId="77777777" w:rsidR="0078681D" w:rsidRPr="0078681D" w:rsidRDefault="0078681D" w:rsidP="00AE203F">
      <w:pPr>
        <w:pStyle w:val="ListParagraph"/>
        <w:spacing w:after="120"/>
        <w:ind w:left="-720"/>
        <w:contextualSpacing w:val="0"/>
        <w:jc w:val="center"/>
        <w:rPr>
          <w:b/>
          <w:color w:val="548DD4" w:themeColor="text2" w:themeTint="99"/>
          <w:sz w:val="28"/>
          <w:szCs w:val="28"/>
        </w:rPr>
      </w:pPr>
      <w:r w:rsidRPr="0078681D">
        <w:rPr>
          <w:b/>
          <w:color w:val="548DD4" w:themeColor="text2" w:themeTint="99"/>
          <w:sz w:val="28"/>
          <w:szCs w:val="28"/>
        </w:rPr>
        <w:t>For more information</w:t>
      </w:r>
    </w:p>
    <w:p w14:paraId="41E9D3A8" w14:textId="560E321C" w:rsidR="003E45FD" w:rsidRDefault="0078681D" w:rsidP="00AE203F">
      <w:pPr>
        <w:pStyle w:val="ListParagraph"/>
        <w:spacing w:after="120"/>
        <w:ind w:left="-720"/>
        <w:contextualSpacing w:val="0"/>
        <w:jc w:val="center"/>
        <w:rPr>
          <w:b/>
          <w:color w:val="948A54" w:themeColor="background2" w:themeShade="80"/>
          <w:sz w:val="28"/>
          <w:szCs w:val="28"/>
        </w:rPr>
      </w:pPr>
      <w:r w:rsidRPr="0078681D">
        <w:rPr>
          <w:b/>
          <w:color w:val="948A54" w:themeColor="background2" w:themeShade="80"/>
          <w:sz w:val="28"/>
          <w:szCs w:val="28"/>
        </w:rPr>
        <w:t>Call Greeley Urban Renewal Authority – 970-350-9380</w:t>
      </w:r>
    </w:p>
    <w:p w14:paraId="20BFDF4D" w14:textId="77777777" w:rsidR="007E038B" w:rsidRDefault="006751D2" w:rsidP="007E038B">
      <w:pPr>
        <w:spacing w:after="240"/>
        <w:ind w:left="-720"/>
        <w:rPr>
          <w:b/>
          <w:color w:val="0070C0"/>
          <w:sz w:val="28"/>
          <w:szCs w:val="28"/>
        </w:rPr>
      </w:pPr>
      <w:hyperlink r:id="rId11" w:history="1">
        <w:r w:rsidR="007E038B" w:rsidRPr="00F96256">
          <w:rPr>
            <w:rStyle w:val="Hyperlink"/>
            <w:b/>
            <w:sz w:val="28"/>
            <w:szCs w:val="28"/>
          </w:rPr>
          <w:t>https://greeleygov.com/services/ehh/greeley-urban-renewal-authority</w:t>
        </w:r>
      </w:hyperlink>
    </w:p>
    <w:p w14:paraId="3551F96E" w14:textId="34B86322" w:rsidR="007E038B" w:rsidRDefault="007E038B" w:rsidP="007E038B">
      <w:pPr>
        <w:ind w:left="-720"/>
        <w:rPr>
          <w:iCs/>
          <w:color w:val="000000"/>
          <w:sz w:val="16"/>
          <w:szCs w:val="16"/>
        </w:rPr>
      </w:pPr>
      <w:r w:rsidRPr="00243F3E">
        <w:rPr>
          <w:iCs/>
          <w:color w:val="000000"/>
          <w:sz w:val="16"/>
          <w:szCs w:val="16"/>
        </w:rPr>
        <w:t xml:space="preserve">*********************************************************************************The City/GURA does not discriminate on the basis of disability, race, color, national origin, or gender. </w:t>
      </w:r>
      <w:r w:rsidRPr="00243F3E">
        <w:rPr>
          <w:iCs/>
          <w:sz w:val="16"/>
          <w:szCs w:val="16"/>
        </w:rPr>
        <w:t>Persons with hearing impairments are asked to use the Relay Colorado 711 number for additional information. Other auxiliary aids and assistance related to a disability and needed to effectively review this document may call the GURA office noted above for additional assistance. (Please allow 48 hours for requests to be processed.)</w:t>
      </w:r>
      <w:r w:rsidRPr="00243F3E">
        <w:rPr>
          <w:iCs/>
          <w:color w:val="000000"/>
          <w:sz w:val="16"/>
          <w:szCs w:val="16"/>
        </w:rPr>
        <w:t xml:space="preserve"> For more information, or to file a complaint, please contact the City of Greeley’s designated Disability Rights and Title VI coordinator, </w:t>
      </w:r>
      <w:r>
        <w:rPr>
          <w:iCs/>
          <w:color w:val="000000"/>
          <w:sz w:val="16"/>
          <w:szCs w:val="16"/>
        </w:rPr>
        <w:t xml:space="preserve">Will Jones </w:t>
      </w:r>
      <w:r w:rsidRPr="00243F3E">
        <w:rPr>
          <w:iCs/>
          <w:color w:val="000000"/>
          <w:sz w:val="16"/>
          <w:szCs w:val="16"/>
        </w:rPr>
        <w:t xml:space="preserve">at </w:t>
      </w:r>
      <w:r w:rsidRPr="00362EF5">
        <w:rPr>
          <w:rFonts w:ascii="Calibri" w:hAnsi="Calibri" w:cs="Calibri"/>
          <w:color w:val="343434"/>
          <w:sz w:val="18"/>
          <w:szCs w:val="18"/>
          <w:shd w:val="clear" w:color="auto" w:fill="FFFFFF"/>
        </w:rPr>
        <w:t>970-336-4029</w:t>
      </w:r>
      <w:r w:rsidRPr="00362EF5">
        <w:rPr>
          <w:rFonts w:ascii="Calibri" w:hAnsi="Calibri" w:cs="Calibri"/>
          <w:iCs/>
          <w:color w:val="000000"/>
          <w:sz w:val="18"/>
          <w:szCs w:val="18"/>
        </w:rPr>
        <w:t>, 1100 10</w:t>
      </w:r>
      <w:r w:rsidRPr="00362EF5">
        <w:rPr>
          <w:rFonts w:ascii="Calibri" w:hAnsi="Calibri" w:cs="Calibri"/>
          <w:iCs/>
          <w:color w:val="000000"/>
          <w:sz w:val="18"/>
          <w:szCs w:val="18"/>
          <w:vertAlign w:val="superscript"/>
        </w:rPr>
        <w:t>th</w:t>
      </w:r>
      <w:r w:rsidRPr="00362EF5">
        <w:rPr>
          <w:rFonts w:ascii="Calibri" w:hAnsi="Calibri" w:cs="Calibri"/>
          <w:iCs/>
          <w:color w:val="000000"/>
          <w:sz w:val="18"/>
          <w:szCs w:val="18"/>
        </w:rPr>
        <w:t xml:space="preserve"> Street, Greeley, CO, 80631</w:t>
      </w:r>
      <w:r>
        <w:rPr>
          <w:rFonts w:ascii="Calibri" w:hAnsi="Calibri" w:cs="Calibri"/>
          <w:iCs/>
          <w:color w:val="000000"/>
          <w:sz w:val="18"/>
          <w:szCs w:val="18"/>
        </w:rPr>
        <w:t>,</w:t>
      </w:r>
      <w:r w:rsidRPr="00362EF5">
        <w:rPr>
          <w:rFonts w:ascii="Calibri" w:hAnsi="Calibri" w:cs="Calibri"/>
          <w:iCs/>
          <w:color w:val="000000"/>
          <w:sz w:val="18"/>
          <w:szCs w:val="18"/>
        </w:rPr>
        <w:t xml:space="preserve"> or at </w:t>
      </w:r>
      <w:r w:rsidRPr="00362EF5">
        <w:rPr>
          <w:rFonts w:ascii="Calibri" w:hAnsi="Calibri" w:cs="Calibri"/>
          <w:iCs/>
          <w:sz w:val="18"/>
          <w:szCs w:val="18"/>
        </w:rPr>
        <w:t>will.jones@greeleygov.com</w:t>
      </w:r>
      <w:r w:rsidRPr="00362EF5">
        <w:rPr>
          <w:rFonts w:ascii="Calibri" w:hAnsi="Calibri" w:cs="Calibri"/>
          <w:iCs/>
          <w:color w:val="000000"/>
          <w:sz w:val="18"/>
          <w:szCs w:val="18"/>
        </w:rPr>
        <w:t>.</w:t>
      </w:r>
    </w:p>
    <w:p w14:paraId="53EFBF43" w14:textId="08509947" w:rsidR="007E038B" w:rsidRPr="00AE203F" w:rsidRDefault="007E038B" w:rsidP="007E038B">
      <w:pPr>
        <w:ind w:left="-720"/>
        <w:rPr>
          <w:b/>
          <w:color w:val="0070C0"/>
          <w:sz w:val="28"/>
          <w:szCs w:val="28"/>
        </w:rPr>
      </w:pPr>
      <w:r w:rsidRPr="00243F3E">
        <w:rPr>
          <w:iCs/>
          <w:color w:val="000000"/>
          <w:sz w:val="16"/>
          <w:szCs w:val="16"/>
        </w:rPr>
        <w:t>*********************************************************************************</w:t>
      </w:r>
    </w:p>
    <w:sectPr w:rsidR="007E038B" w:rsidRPr="00AE203F" w:rsidSect="00644B23">
      <w:headerReference w:type="even" r:id="rId12"/>
      <w:headerReference w:type="first" r:id="rId13"/>
      <w:pgSz w:w="20160" w:h="12240" w:orient="landscape" w:code="5"/>
      <w:pgMar w:top="720" w:right="720" w:bottom="360" w:left="630" w:header="0" w:footer="0" w:gutter="0"/>
      <w:cols w:num="2" w:sep="1" w:space="1890" w:equalWidth="0">
        <w:col w:w="11520" w:space="1890"/>
        <w:col w:w="5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B86D" w14:textId="77777777" w:rsidR="002E0047" w:rsidRDefault="002E0047" w:rsidP="00692AE9">
      <w:r>
        <w:separator/>
      </w:r>
    </w:p>
  </w:endnote>
  <w:endnote w:type="continuationSeparator" w:id="0">
    <w:p w14:paraId="2E7BD587" w14:textId="77777777" w:rsidR="002E0047" w:rsidRDefault="002E0047" w:rsidP="0069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C6E2" w14:textId="77777777" w:rsidR="002E0047" w:rsidRDefault="002E0047" w:rsidP="00692AE9">
      <w:r>
        <w:separator/>
      </w:r>
    </w:p>
  </w:footnote>
  <w:footnote w:type="continuationSeparator" w:id="0">
    <w:p w14:paraId="4E7C2580" w14:textId="77777777" w:rsidR="002E0047" w:rsidRDefault="002E0047" w:rsidP="0069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1A58" w14:textId="77777777" w:rsidR="00692AE9" w:rsidRDefault="006751D2">
    <w:pPr>
      <w:pStyle w:val="Header"/>
    </w:pPr>
    <w:r>
      <w:rPr>
        <w:noProof/>
      </w:rPr>
      <w:pict w14:anchorId="41D2E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257876" o:spid="_x0000_s2050" type="#_x0000_t75" style="position:absolute;margin-left:0;margin-top:0;width:564.1pt;height:539.9pt;z-index:-251657216;mso-position-horizontal:center;mso-position-horizontal-relative:margin;mso-position-vertical:center;mso-position-vertical-relative:margin" o:allowincell="f">
          <v:imagedata r:id="rId1" o:title="hud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D6CC" w14:textId="77777777" w:rsidR="00692AE9" w:rsidRDefault="006751D2">
    <w:pPr>
      <w:pStyle w:val="Header"/>
    </w:pPr>
    <w:r>
      <w:rPr>
        <w:noProof/>
      </w:rPr>
      <w:pict w14:anchorId="52CEB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257875" o:spid="_x0000_s2049" type="#_x0000_t75" style="position:absolute;margin-left:0;margin-top:0;width:564.1pt;height:539.9pt;z-index:-251658240;mso-position-horizontal:center;mso-position-horizontal-relative:margin;mso-position-vertical:center;mso-position-vertical-relative:margin" o:allowincell="f">
          <v:imagedata r:id="rId1" o:title="hud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AC0"/>
    <w:multiLevelType w:val="hybridMultilevel"/>
    <w:tmpl w:val="2A1E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30B5E"/>
    <w:multiLevelType w:val="hybridMultilevel"/>
    <w:tmpl w:val="68E8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C0A0A"/>
    <w:multiLevelType w:val="hybridMultilevel"/>
    <w:tmpl w:val="86C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286596">
    <w:abstractNumId w:val="2"/>
  </w:num>
  <w:num w:numId="2" w16cid:durableId="447506479">
    <w:abstractNumId w:val="0"/>
  </w:num>
  <w:num w:numId="3" w16cid:durableId="342829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E9"/>
    <w:rsid w:val="000113CB"/>
    <w:rsid w:val="000E0CED"/>
    <w:rsid w:val="001165A3"/>
    <w:rsid w:val="001C559C"/>
    <w:rsid w:val="001D5E08"/>
    <w:rsid w:val="001D7AED"/>
    <w:rsid w:val="00243F3E"/>
    <w:rsid w:val="002E0047"/>
    <w:rsid w:val="003E45FD"/>
    <w:rsid w:val="00406C2B"/>
    <w:rsid w:val="00475C3A"/>
    <w:rsid w:val="004B0FE1"/>
    <w:rsid w:val="00545BB9"/>
    <w:rsid w:val="0059463E"/>
    <w:rsid w:val="005C6A71"/>
    <w:rsid w:val="0062142B"/>
    <w:rsid w:val="00623CD7"/>
    <w:rsid w:val="00644B23"/>
    <w:rsid w:val="00661BC8"/>
    <w:rsid w:val="006751D2"/>
    <w:rsid w:val="00692AE9"/>
    <w:rsid w:val="00721FF7"/>
    <w:rsid w:val="0078681D"/>
    <w:rsid w:val="007915B0"/>
    <w:rsid w:val="007A1FA6"/>
    <w:rsid w:val="007E038B"/>
    <w:rsid w:val="00801B99"/>
    <w:rsid w:val="0081601E"/>
    <w:rsid w:val="00817592"/>
    <w:rsid w:val="00856575"/>
    <w:rsid w:val="008A6F8D"/>
    <w:rsid w:val="00923413"/>
    <w:rsid w:val="0092534B"/>
    <w:rsid w:val="009801CF"/>
    <w:rsid w:val="009971F1"/>
    <w:rsid w:val="009E5F99"/>
    <w:rsid w:val="009F4205"/>
    <w:rsid w:val="00A417C9"/>
    <w:rsid w:val="00AA7EEF"/>
    <w:rsid w:val="00AC2F01"/>
    <w:rsid w:val="00AE203F"/>
    <w:rsid w:val="00AE59A7"/>
    <w:rsid w:val="00B005C2"/>
    <w:rsid w:val="00B048C2"/>
    <w:rsid w:val="00B77310"/>
    <w:rsid w:val="00C4326B"/>
    <w:rsid w:val="00C655E4"/>
    <w:rsid w:val="00D22572"/>
    <w:rsid w:val="00DA4E31"/>
    <w:rsid w:val="00E202F2"/>
    <w:rsid w:val="00EB4AB0"/>
    <w:rsid w:val="00F915D8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A51E20"/>
  <w15:docId w15:val="{1DCD6720-741E-4EC9-ABC0-1687922F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2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AE9"/>
  </w:style>
  <w:style w:type="paragraph" w:styleId="Footer">
    <w:name w:val="footer"/>
    <w:basedOn w:val="Normal"/>
    <w:link w:val="FooterChar"/>
    <w:uiPriority w:val="99"/>
    <w:unhideWhenUsed/>
    <w:rsid w:val="00692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AE9"/>
  </w:style>
  <w:style w:type="paragraph" w:styleId="ListParagraph">
    <w:name w:val="List Paragraph"/>
    <w:basedOn w:val="Normal"/>
    <w:uiPriority w:val="34"/>
    <w:qFormat/>
    <w:rsid w:val="00621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3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eeleygov.com/services/ehh/greeley-urban-renewal-authori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eeleygov.com/urbanrenew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6D863-B040-44E2-A19B-E9B0608C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Greeley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E. Larsen</dc:creator>
  <cp:lastModifiedBy>Carol Larsen</cp:lastModifiedBy>
  <cp:revision>6</cp:revision>
  <cp:lastPrinted>2022-05-03T17:25:00Z</cp:lastPrinted>
  <dcterms:created xsi:type="dcterms:W3CDTF">2022-05-03T15:13:00Z</dcterms:created>
  <dcterms:modified xsi:type="dcterms:W3CDTF">2022-05-05T17:55:00Z</dcterms:modified>
</cp:coreProperties>
</file>